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69FE" w14:textId="77777777" w:rsidR="003023AA" w:rsidRDefault="003023AA" w:rsidP="003023AA">
      <w:pPr>
        <w:spacing w:after="0"/>
        <w:jc w:val="center"/>
      </w:pPr>
      <w:r w:rsidRPr="00A5081D">
        <w:t>Parcial I</w:t>
      </w:r>
      <w:r>
        <w:t>I</w:t>
      </w:r>
      <w:r w:rsidRPr="00A5081D">
        <w:t xml:space="preserve"> series de t</w:t>
      </w:r>
      <w:r>
        <w:t xml:space="preserve">iempo </w:t>
      </w:r>
    </w:p>
    <w:p w14:paraId="38D7708D" w14:textId="77777777" w:rsidR="003023AA" w:rsidRPr="00A5081D" w:rsidRDefault="003023AA" w:rsidP="003023AA">
      <w:pPr>
        <w:spacing w:after="0"/>
        <w:jc w:val="center"/>
      </w:pPr>
      <w:r w:rsidRPr="00A5081D">
        <w:t>Nombre: _____________________________________________________</w:t>
      </w:r>
    </w:p>
    <w:p w14:paraId="00EB6730" w14:textId="77777777" w:rsidR="003023AA" w:rsidRDefault="003023AA" w:rsidP="003023AA">
      <w:pPr>
        <w:spacing w:after="0"/>
        <w:jc w:val="both"/>
      </w:pPr>
    </w:p>
    <w:p w14:paraId="2439D791" w14:textId="77777777" w:rsidR="003023AA" w:rsidRDefault="003023AA" w:rsidP="00C00E70">
      <w:pPr>
        <w:spacing w:after="0"/>
        <w:jc w:val="both"/>
      </w:pPr>
    </w:p>
    <w:p w14:paraId="5A0FA76C" w14:textId="5FFA8393" w:rsidR="003023AA" w:rsidRPr="000116C2" w:rsidRDefault="00FA3FD7" w:rsidP="003023AA">
      <w:pPr>
        <w:pStyle w:val="Prrafodelista"/>
        <w:numPr>
          <w:ilvl w:val="0"/>
          <w:numId w:val="2"/>
        </w:numPr>
        <w:spacing w:after="0"/>
        <w:jc w:val="both"/>
      </w:pPr>
      <w:r w:rsidRPr="00FA3FD7">
        <w:rPr>
          <w:b/>
          <w:bCs/>
        </w:rPr>
        <w:t>Representaciones de un VAR.</w:t>
      </w:r>
      <w:r>
        <w:t xml:space="preserve"> </w:t>
      </w:r>
      <w:r w:rsidR="003023AA">
        <w:t>Suponga que usted tiene el VAR(</w:t>
      </w:r>
      <w:r w:rsidR="001811C2">
        <w:t>2</w:t>
      </w:r>
      <w:r w:rsidR="003023AA">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003023AA">
        <w:rPr>
          <w:rFonts w:eastAsiaTheme="minorEastAsia"/>
        </w:rPr>
        <w:t xml:space="preserve"> encuentre la representación </w:t>
      </w:r>
      <m:oMath>
        <m:r>
          <w:rPr>
            <w:rFonts w:ascii="Cambria Math" w:eastAsiaTheme="minorEastAsia" w:hAnsi="Cambria Math"/>
          </w:rPr>
          <m:t>VMA(∞)</m:t>
        </m:r>
      </m:oMath>
      <w:r w:rsidR="003023AA">
        <w:rPr>
          <w:rFonts w:eastAsiaTheme="minorEastAsia"/>
        </w:rPr>
        <w:t xml:space="preserve"> de este VAR.</w:t>
      </w:r>
      <w:r w:rsidR="003023AA" w:rsidRPr="003023AA">
        <w:rPr>
          <w:rFonts w:eastAsiaTheme="minorEastAsia"/>
        </w:rPr>
        <w:t xml:space="preserve"> </w:t>
      </w:r>
      <w:r w:rsidR="003023AA">
        <w:rPr>
          <w:rFonts w:eastAsiaTheme="minorEastAsia"/>
        </w:rPr>
        <w:t>Muestre su procedimiento.</w:t>
      </w:r>
    </w:p>
    <w:p w14:paraId="2596BA98" w14:textId="77777777" w:rsidR="000116C2" w:rsidRDefault="000116C2" w:rsidP="000116C2">
      <w:pPr>
        <w:spacing w:after="0"/>
        <w:jc w:val="both"/>
      </w:pPr>
    </w:p>
    <w:p w14:paraId="22812353" w14:textId="77777777" w:rsidR="00A83C2F" w:rsidRPr="00911B3D" w:rsidRDefault="00330B9F" w:rsidP="000116C2">
      <w:pPr>
        <w:spacing w:after="0"/>
        <w:jc w:val="both"/>
        <w:rPr>
          <w:rFonts w:eastAsiaTheme="minorEastAsia"/>
        </w:rPr>
      </w:pP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m:t>
        </m:r>
        <m:sSub>
          <m:sSubPr>
            <m:ctrlPr>
              <w:rPr>
                <w:rFonts w:ascii="Cambria Math" w:hAnsi="Cambria Math"/>
                <w:i/>
              </w:rPr>
            </m:ctrlPr>
          </m:sSubPr>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t</m:t>
                          </m:r>
                        </m:sub>
                      </m:sSub>
                    </m:e>
                  </m:mr>
                  <m:mr>
                    <m:e>
                      <m:sSub>
                        <m:sSubPr>
                          <m:ctrlPr>
                            <w:rPr>
                              <w:rFonts w:ascii="Cambria Math" w:hAnsi="Cambria Math"/>
                              <w:i/>
                            </w:rPr>
                          </m:ctrlPr>
                        </m:sSubPr>
                        <m:e>
                          <m:r>
                            <w:rPr>
                              <w:rFonts w:ascii="Cambria Math" w:hAnsi="Cambria Math"/>
                            </w:rPr>
                            <m:t>x</m:t>
                          </m:r>
                        </m:e>
                        <m:sub>
                          <m:r>
                            <w:rPr>
                              <w:rFonts w:ascii="Cambria Math" w:hAnsi="Cambria Math"/>
                            </w:rPr>
                            <m:t>t-1</m:t>
                          </m:r>
                        </m:sub>
                      </m:sSub>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t-2</m:t>
                                </m:r>
                              </m:sub>
                            </m:sSub>
                          </m:e>
                        </m:mr>
                        <m:mr>
                          <m:e>
                            <m:sSub>
                              <m:sSubPr>
                                <m:ctrlPr>
                                  <w:rPr>
                                    <w:rFonts w:ascii="Cambria Math" w:hAnsi="Cambria Math"/>
                                    <w:i/>
                                  </w:rPr>
                                </m:ctrlPr>
                              </m:sSubPr>
                              <m:e>
                                <m:r>
                                  <w:rPr>
                                    <w:rFonts w:ascii="Cambria Math" w:hAnsi="Cambria Math"/>
                                  </w:rPr>
                                  <m:t>x</m:t>
                                </m:r>
                              </m:e>
                              <m:sub>
                                <m:r>
                                  <w:rPr>
                                    <w:rFonts w:ascii="Cambria Math" w:hAnsi="Cambria Math"/>
                                  </w:rPr>
                                  <m:t>t-3</m:t>
                                </m:r>
                              </m:sub>
                            </m:sSub>
                          </m:e>
                        </m:mr>
                      </m:m>
                    </m:e>
                  </m:mr>
                </m:m>
              </m:e>
            </m:d>
            <m:ctrlPr>
              <w:rPr>
                <w:rFonts w:ascii="Cambria Math" w:eastAsiaTheme="minorEastAsia" w:hAnsi="Cambria Math"/>
                <w:i/>
              </w:rPr>
            </m:ctrlPr>
          </m:e>
          <m:sub>
            <m:r>
              <w:rPr>
                <w:rFonts w:ascii="Cambria Math" w:eastAsiaTheme="minorEastAsia" w:hAnsi="Cambria Math"/>
              </w:rPr>
              <m:t>4mx1</m:t>
            </m:r>
          </m:sub>
        </m:sSub>
      </m:oMath>
      <w:r w:rsidR="00A83C2F">
        <w:rPr>
          <w:rFonts w:eastAsiaTheme="minorEastAsia"/>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1t</m:t>
                      </m:r>
                    </m:sub>
                  </m:sSub>
                </m:e>
              </m:mr>
              <m:mr>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mt</m:t>
                      </m:r>
                    </m:sub>
                  </m:sSub>
                </m:e>
              </m:mr>
            </m:m>
          </m:e>
        </m:d>
      </m:oMath>
      <w:r w:rsidR="002A71E9">
        <w:rPr>
          <w:rFonts w:eastAsiaTheme="minorEastAsia"/>
        </w:rPr>
        <w:t xml:space="preserve">       </w:t>
      </w:r>
      <m:oMath>
        <m:r>
          <w:rPr>
            <w:rFonts w:ascii="Cambria Math" w:eastAsiaTheme="minorEastAsia" w:hAnsi="Cambria Math"/>
          </w:rPr>
          <m:t>v=</m:t>
        </m:r>
        <m:sSub>
          <m:sSubPr>
            <m:ctrlPr>
              <w:rPr>
                <w:rFonts w:ascii="Cambria Math" w:eastAsiaTheme="minorEastAsia" w:hAnsi="Cambria Math"/>
                <w:i/>
              </w:rPr>
            </m:ctrlPr>
          </m:sSubPr>
          <m:e>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e>
                  </m:mr>
                  <m:mr>
                    <m:e>
                      <m:r>
                        <w:rPr>
                          <w:rFonts w:ascii="Cambria Math" w:eastAsiaTheme="minorEastAsia" w:hAnsi="Cambria Math"/>
                        </w:rPr>
                        <m:t>0</m:t>
                      </m:r>
                    </m:e>
                  </m:mr>
                  <m:mr>
                    <m:e>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e>
                  </m:mr>
                </m:m>
              </m:e>
            </m:d>
          </m:e>
          <m:sub>
            <m:r>
              <w:rPr>
                <w:rFonts w:ascii="Cambria Math" w:eastAsiaTheme="minorEastAsia" w:hAnsi="Cambria Math"/>
              </w:rPr>
              <m:t>4mx1</m:t>
            </m:r>
          </m:sub>
        </m:sSub>
      </m:oMath>
    </w:p>
    <w:p w14:paraId="4F34F347" w14:textId="77777777" w:rsidR="00BA2912" w:rsidRDefault="00330B9F" w:rsidP="000116C2">
      <w:pPr>
        <w:spacing w:after="0"/>
        <w:jc w:val="both"/>
        <w:rPr>
          <w:rFonts w:eastAsiaTheme="minorEastAsia"/>
        </w:rPr>
      </w:pP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m:t>
        </m:r>
        <m:r>
          <w:rPr>
            <w:rFonts w:ascii="Cambria Math" w:eastAsiaTheme="minorEastAsia" w:hAnsi="Cambria Math"/>
          </w:rPr>
          <m:t>v+</m:t>
        </m:r>
        <m:r>
          <w:rPr>
            <w:rFonts w:ascii="Cambria Math" w:hAnsi="Cambria Math"/>
          </w:rPr>
          <m:t>A</m:t>
        </m:r>
        <m:sSub>
          <m:sSubPr>
            <m:ctrlPr>
              <w:rPr>
                <w:rFonts w:ascii="Cambria Math" w:hAnsi="Cambria Math"/>
                <w:i/>
              </w:rPr>
            </m:ctrlPr>
          </m:sSubPr>
          <m:e>
            <m:r>
              <w:rPr>
                <w:rFonts w:ascii="Cambria Math" w:hAnsi="Cambria Math"/>
              </w:rPr>
              <m:t>Y</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t</m:t>
            </m:r>
          </m:sub>
        </m:sSub>
      </m:oMath>
      <w:r w:rsidR="00A83C2F">
        <w:rPr>
          <w:rFonts w:eastAsiaTheme="minorEastAsia"/>
        </w:rPr>
        <w:t xml:space="preserve">       </w:t>
      </w:r>
      <m:oMath>
        <m:r>
          <w:rPr>
            <w:rFonts w:ascii="Cambria Math" w:hAnsi="Cambria Math"/>
          </w:rPr>
          <m:t>A=</m:t>
        </m:r>
        <m:sSub>
          <m:sSubPr>
            <m:ctrlPr>
              <w:rPr>
                <w:rFonts w:ascii="Cambria Math" w:eastAsiaTheme="minorEastAsia" w:hAnsi="Cambria Math"/>
                <w:i/>
              </w:rPr>
            </m:ctrlPr>
          </m:sSubPr>
          <m:e>
            <m:d>
              <m:dPr>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e>
                      <m:r>
                        <w:rPr>
                          <w:rFonts w:ascii="Cambria Math" w:hAnsi="Cambria Math"/>
                        </w:rPr>
                        <m:t>0</m:t>
                      </m:r>
                    </m:e>
                    <m:e>
                      <m:m>
                        <m:mPr>
                          <m:mcs>
                            <m:mc>
                              <m:mcPr>
                                <m:count m:val="2"/>
                                <m:mcJc m:val="center"/>
                              </m:mcPr>
                            </m:mc>
                          </m:mcs>
                          <m:ctrlPr>
                            <w:rPr>
                              <w:rFonts w:ascii="Cambria Math" w:hAnsi="Cambria Math"/>
                              <w:i/>
                            </w:rPr>
                          </m:ctrlPr>
                        </m:mPr>
                        <m:mr>
                          <m:e>
                            <m:r>
                              <w:rPr>
                                <w:rFonts w:ascii="Cambria Math" w:hAnsi="Cambria Math"/>
                              </w:rPr>
                              <m:t>0</m:t>
                            </m:r>
                          </m:e>
                          <m:e>
                            <m:sSub>
                              <m:sSubPr>
                                <m:ctrlPr>
                                  <w:rPr>
                                    <w:rFonts w:ascii="Cambria Math" w:hAnsi="Cambria Math"/>
                                    <w:i/>
                                  </w:rPr>
                                </m:ctrlPr>
                              </m:sSubPr>
                              <m:e>
                                <m:r>
                                  <w:rPr>
                                    <w:rFonts w:ascii="Cambria Math" w:hAnsi="Cambria Math"/>
                                  </w:rPr>
                                  <m:t>A</m:t>
                                </m:r>
                              </m:e>
                              <m:sub>
                                <m:r>
                                  <w:rPr>
                                    <w:rFonts w:ascii="Cambria Math" w:hAnsi="Cambria Math"/>
                                  </w:rPr>
                                  <m:t>4</m:t>
                                </m:r>
                              </m:sub>
                            </m:sSub>
                          </m:e>
                        </m:mr>
                      </m:m>
                    </m:e>
                  </m:mr>
                  <m:mr>
                    <m:e>
                      <m:sSub>
                        <m:sSubPr>
                          <m:ctrlPr>
                            <w:rPr>
                              <w:rFonts w:ascii="Cambria Math" w:hAnsi="Cambria Math"/>
                              <w:i/>
                            </w:rPr>
                          </m:ctrlPr>
                        </m:sSubPr>
                        <m:e>
                          <m:r>
                            <w:rPr>
                              <w:rFonts w:ascii="Cambria Math" w:hAnsi="Cambria Math"/>
                            </w:rPr>
                            <m:t>I</m:t>
                          </m:r>
                        </m:e>
                        <m:sub>
                          <m:r>
                            <w:rPr>
                              <w:rFonts w:ascii="Cambria Math" w:hAnsi="Cambria Math"/>
                            </w:rPr>
                            <m:t>m</m:t>
                          </m:r>
                        </m:sub>
                      </m:sSub>
                    </m:e>
                    <m:e>
                      <m:r>
                        <w:rPr>
                          <w:rFonts w:ascii="Cambria Math" w:hAnsi="Cambria Math"/>
                        </w:rPr>
                        <m:t>0</m:t>
                      </m:r>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I</m:t>
                                </m:r>
                              </m:e>
                              <m:sub>
                                <m:r>
                                  <w:rPr>
                                    <w:rFonts w:ascii="Cambria Math" w:hAnsi="Cambria Math"/>
                                  </w:rPr>
                                  <m:t>m</m:t>
                                </m:r>
                              </m:sub>
                            </m:sSub>
                          </m:e>
                        </m:mr>
                        <m:mr>
                          <m:e>
                            <m:r>
                              <w:rPr>
                                <w:rFonts w:ascii="Cambria Math" w:hAnsi="Cambria Math"/>
                              </w:rPr>
                              <m:t>0</m:t>
                            </m:r>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rPr>
                                      </m:ctrlPr>
                                    </m:sSubPr>
                                    <m:e>
                                      <m:r>
                                        <w:rPr>
                                          <w:rFonts w:ascii="Cambria Math" w:hAnsi="Cambria Math"/>
                                        </w:rPr>
                                        <m:t>I</m:t>
                                      </m:r>
                                    </m:e>
                                    <m:sub>
                                      <m:r>
                                        <w:rPr>
                                          <w:rFonts w:ascii="Cambria Math" w:hAnsi="Cambria Math"/>
                                        </w:rPr>
                                        <m:t>m</m:t>
                                      </m:r>
                                    </m:sub>
                                  </m:sSub>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d>
          </m:e>
          <m:sub>
            <m:r>
              <w:rPr>
                <w:rFonts w:ascii="Cambria Math" w:eastAsiaTheme="minorEastAsia" w:hAnsi="Cambria Math"/>
              </w:rPr>
              <m:t>4mx4m</m:t>
            </m:r>
          </m:sub>
        </m:sSub>
        <m:r>
          <w:rPr>
            <w:rFonts w:ascii="Cambria Math" w:eastAsiaTheme="minorEastAsia"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t</m:t>
            </m:r>
          </m:sub>
        </m:sSub>
        <m:r>
          <w:rPr>
            <w:rFonts w:ascii="Cambria Math" w:eastAsiaTheme="minorEastAsia" w:hAnsi="Cambria Math"/>
          </w:rPr>
          <m:t>=</m:t>
        </m:r>
        <m:sSub>
          <m:sSubPr>
            <m:ctrlPr>
              <w:rPr>
                <w:rFonts w:ascii="Cambria Math" w:eastAsiaTheme="minorEastAsia" w:hAnsi="Cambria Math"/>
                <w:i/>
              </w:rPr>
            </m:ctrlPr>
          </m:sSubPr>
          <m:e>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e>
                  </m:mr>
                  <m:mr>
                    <m:e>
                      <m:r>
                        <w:rPr>
                          <w:rFonts w:ascii="Cambria Math" w:eastAsiaTheme="minorEastAsia" w:hAnsi="Cambria Math"/>
                        </w:rPr>
                        <m:t>0</m:t>
                      </m:r>
                    </m:e>
                  </m:mr>
                  <m:mr>
                    <m:e>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e>
                  </m:mr>
                </m:m>
              </m:e>
            </m:d>
          </m:e>
          <m:sub>
            <m:r>
              <w:rPr>
                <w:rFonts w:ascii="Cambria Math" w:eastAsiaTheme="minorEastAsia" w:hAnsi="Cambria Math"/>
              </w:rPr>
              <m:t>4mx1</m:t>
            </m:r>
          </m:sub>
        </m:sSub>
        <m:r>
          <w:rPr>
            <w:rFonts w:ascii="Cambria Math" w:eastAsiaTheme="minorEastAsia" w:hAnsi="Cambria Math"/>
          </w:rPr>
          <m:t xml:space="preserve">  </m:t>
        </m:r>
      </m:oMath>
    </w:p>
    <w:p w14:paraId="3D65D99D" w14:textId="77777777" w:rsidR="00BA2912" w:rsidRDefault="00330B9F" w:rsidP="000116C2">
      <w:pPr>
        <w:spacing w:after="0"/>
        <w:jc w:val="both"/>
        <w:rPr>
          <w:rFonts w:eastAsiaTheme="minorEastAsia"/>
        </w:rPr>
      </w:pPr>
      <m:oMath>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4</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00911B3D">
        <w:rPr>
          <w:rFonts w:eastAsiaTheme="minorEastAsia"/>
        </w:rPr>
        <w:t xml:space="preserve"> </w:t>
      </w:r>
    </w:p>
    <w:p w14:paraId="075A2851" w14:textId="77777777" w:rsidR="00A83C2F" w:rsidRDefault="00330B9F" w:rsidP="000116C2">
      <w:pPr>
        <w:spacing w:after="0"/>
        <w:jc w:val="both"/>
      </w:pPr>
      <m:oMath>
        <m:sSub>
          <m:sSubPr>
            <m:ctrlPr>
              <w:rPr>
                <w:rFonts w:ascii="Cambria Math" w:hAnsi="Cambria Math"/>
                <w:i/>
              </w:rPr>
            </m:ctrlPr>
          </m:sSubPr>
          <m:e>
            <m:r>
              <w:rPr>
                <w:rFonts w:ascii="Cambria Math" w:hAnsi="Cambria Math"/>
              </w:rPr>
              <m:t>x</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t-1</m:t>
            </m:r>
          </m:sub>
        </m:sSub>
      </m:oMath>
      <w:r w:rsidR="00BA2912">
        <w:rPr>
          <w:rFonts w:eastAsiaTheme="minorEastAsia"/>
        </w:rPr>
        <w:t xml:space="preserve"> </w:t>
      </w:r>
    </w:p>
    <w:p w14:paraId="28C95B75" w14:textId="77777777" w:rsidR="000116C2" w:rsidRDefault="00330B9F" w:rsidP="000116C2">
      <w:pPr>
        <w:spacing w:after="0"/>
        <w:jc w:val="both"/>
        <w:rPr>
          <w:rFonts w:eastAsiaTheme="minorEastAsia"/>
        </w:rPr>
      </w:pPr>
      <m:oMath>
        <m:sSub>
          <m:sSubPr>
            <m:ctrlPr>
              <w:rPr>
                <w:rFonts w:ascii="Cambria Math" w:hAnsi="Cambria Math"/>
                <w:i/>
              </w:rPr>
            </m:ctrlPr>
          </m:sSubPr>
          <m:e>
            <m:r>
              <w:rPr>
                <w:rFonts w:ascii="Cambria Math" w:hAnsi="Cambria Math"/>
              </w:rPr>
              <m:t>x</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t-2</m:t>
            </m:r>
          </m:sub>
        </m:sSub>
      </m:oMath>
      <w:r w:rsidR="00BA2912">
        <w:rPr>
          <w:rFonts w:eastAsiaTheme="minorEastAsia"/>
        </w:rPr>
        <w:t xml:space="preserve"> </w:t>
      </w:r>
    </w:p>
    <w:p w14:paraId="4FC65B8A" w14:textId="77777777" w:rsidR="00911B3D" w:rsidRDefault="00330B9F" w:rsidP="00911B3D">
      <w:pPr>
        <w:spacing w:after="0"/>
        <w:jc w:val="both"/>
        <w:rPr>
          <w:rFonts w:eastAsiaTheme="minorEastAsia"/>
        </w:rPr>
      </w:pPr>
      <m:oMath>
        <m:sSub>
          <m:sSubPr>
            <m:ctrlPr>
              <w:rPr>
                <w:rFonts w:ascii="Cambria Math" w:hAnsi="Cambria Math"/>
                <w:i/>
              </w:rPr>
            </m:ctrlPr>
          </m:sSubPr>
          <m:e>
            <m:r>
              <w:rPr>
                <w:rFonts w:ascii="Cambria Math" w:hAnsi="Cambria Math"/>
              </w:rPr>
              <m:t>x</m:t>
            </m:r>
          </m:e>
          <m:sub>
            <m:r>
              <w:rPr>
                <w:rFonts w:ascii="Cambria Math" w:hAnsi="Cambria Math"/>
              </w:rPr>
              <m:t>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t-3</m:t>
            </m:r>
          </m:sub>
        </m:sSub>
      </m:oMath>
      <w:r w:rsidR="00911B3D">
        <w:rPr>
          <w:rFonts w:eastAsiaTheme="minorEastAsia"/>
        </w:rPr>
        <w:t xml:space="preserve"> </w:t>
      </w:r>
    </w:p>
    <w:p w14:paraId="07B29447" w14:textId="77777777" w:rsidR="00D531CB" w:rsidRDefault="00D531CB" w:rsidP="000116C2">
      <w:pPr>
        <w:spacing w:after="0"/>
        <w:jc w:val="both"/>
      </w:pPr>
    </w:p>
    <w:p w14:paraId="68EF24C8" w14:textId="77777777" w:rsidR="00911B3D" w:rsidRDefault="00330B9F" w:rsidP="00911B3D">
      <w:pPr>
        <w:spacing w:after="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=v+A</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oMath>
      <w:r w:rsidR="00911B3D">
        <w:rPr>
          <w:rFonts w:eastAsiaTheme="minorEastAsia"/>
        </w:rPr>
        <w:t xml:space="preserve"> </w:t>
      </w:r>
    </w:p>
    <w:p w14:paraId="39630751" w14:textId="77777777" w:rsidR="00D531CB" w:rsidRDefault="00330B9F" w:rsidP="00D531CB">
      <w:pPr>
        <w:spacing w:after="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t-1</m:t>
            </m:r>
          </m:sub>
        </m:sSub>
        <m:r>
          <w:rPr>
            <w:rFonts w:ascii="Cambria Math" w:eastAsiaTheme="minorEastAsia" w:hAnsi="Cambria Math"/>
          </w:rPr>
          <m:t>=v+A</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oMath>
      <w:r w:rsidR="00D531CB">
        <w:rPr>
          <w:rFonts w:eastAsiaTheme="minorEastAsia"/>
        </w:rPr>
        <w:t xml:space="preserve"> </w:t>
      </w:r>
    </w:p>
    <w:p w14:paraId="271C6F2A" w14:textId="77777777" w:rsidR="00D531CB" w:rsidRDefault="00330B9F" w:rsidP="00D531CB">
      <w:pPr>
        <w:spacing w:after="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=v+A(v+A</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oMath>
      <w:r w:rsidR="00D531CB">
        <w:rPr>
          <w:rFonts w:eastAsiaTheme="minorEastAsia"/>
        </w:rPr>
        <w:t xml:space="preserve"> </w:t>
      </w:r>
    </w:p>
    <w:p w14:paraId="08E175B4" w14:textId="77777777" w:rsidR="00D531CB" w:rsidRDefault="00D531CB" w:rsidP="00D531CB">
      <w:pPr>
        <w:spacing w:after="0"/>
        <w:jc w:val="both"/>
        <w:rPr>
          <w:rFonts w:eastAsiaTheme="minorEastAsia"/>
        </w:rPr>
      </w:pPr>
      <m:oMath>
        <m:r>
          <w:rPr>
            <w:rFonts w:ascii="Cambria Math" w:hAnsi="Cambria Math"/>
          </w:rPr>
          <m:t>⋮</m:t>
        </m:r>
      </m:oMath>
      <w:r>
        <w:rPr>
          <w:rFonts w:eastAsiaTheme="minorEastAsia"/>
        </w:rPr>
        <w:t xml:space="preserve"> </w:t>
      </w:r>
    </w:p>
    <w:p w14:paraId="4C6D2CE4" w14:textId="77777777" w:rsidR="00D531CB" w:rsidRDefault="00330B9F" w:rsidP="00D531CB">
      <w:pPr>
        <w:spacing w:after="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t</m:t>
            </m:r>
          </m:sup>
        </m:sSup>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4m</m:t>
            </m:r>
          </m:sub>
        </m:sSub>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t-1</m:t>
            </m:r>
          </m:sup>
        </m:sSup>
        <m:r>
          <w:rPr>
            <w:rFonts w:ascii="Cambria Math" w:eastAsiaTheme="minorEastAsia" w:hAnsi="Cambria Math"/>
          </w:rPr>
          <m:t>)v+</m:t>
        </m:r>
        <m:nary>
          <m:naryPr>
            <m:chr m:val="∑"/>
            <m:limLoc m:val="undOvr"/>
            <m:ctrlPr>
              <w:rPr>
                <w:rFonts w:ascii="Cambria Math" w:eastAsiaTheme="minorEastAsia" w:hAnsi="Cambria Math"/>
                <w:i/>
              </w:rPr>
            </m:ctrlPr>
          </m:naryPr>
          <m:sub>
            <m:r>
              <w:rPr>
                <w:rFonts w:ascii="Cambria Math" w:eastAsiaTheme="minorEastAsia" w:hAnsi="Cambria Math"/>
              </w:rPr>
              <m:t>i=0</m:t>
            </m:r>
          </m:sub>
          <m:sup>
            <m:r>
              <w:rPr>
                <w:rFonts w:ascii="Cambria Math" w:eastAsiaTheme="minorEastAsia" w:hAnsi="Cambria Math"/>
              </w:rPr>
              <m:t>t-1</m:t>
            </m:r>
          </m:sup>
          <m:e>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i</m:t>
                </m:r>
              </m:sup>
            </m:sSup>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t-i</m:t>
                </m:r>
              </m:sub>
            </m:sSub>
          </m:e>
        </m:nary>
      </m:oMath>
      <w:r w:rsidR="00D531CB">
        <w:rPr>
          <w:rFonts w:eastAsiaTheme="minorEastAsia"/>
        </w:rPr>
        <w:t xml:space="preserve"> </w:t>
      </w:r>
      <w:r w:rsidR="00A46BA7" w:rsidRPr="00A46BA7">
        <w:rPr>
          <w:rFonts w:eastAsiaTheme="minorEastAsia"/>
        </w:rPr>
        <w:sym w:font="Wingdings" w:char="F0E0"/>
      </w:r>
      <w:r w:rsidR="00A46BA7">
        <w:rPr>
          <w:rFonts w:eastAsiaTheme="minorEastAsia"/>
        </w:rPr>
        <w:t xml:space="preserve"> </w:t>
      </w:r>
      <m:oMath>
        <m:r>
          <w:rPr>
            <w:rFonts w:ascii="Cambria Math" w:eastAsiaTheme="minorEastAsia" w:hAnsi="Cambria Math"/>
          </w:rPr>
          <m:t>VMA(∞)</m:t>
        </m:r>
      </m:oMath>
    </w:p>
    <w:p w14:paraId="3D524FA6" w14:textId="77777777" w:rsidR="003F0464" w:rsidRDefault="003F0464" w:rsidP="00C00E70"/>
    <w:p w14:paraId="19C679F6" w14:textId="5D0CB8B7" w:rsidR="00143CC2" w:rsidRPr="00274A2F" w:rsidRDefault="00FA3FD7" w:rsidP="00143CC2">
      <w:pPr>
        <w:pStyle w:val="Prrafodelista"/>
        <w:numPr>
          <w:ilvl w:val="0"/>
          <w:numId w:val="2"/>
        </w:numPr>
        <w:spacing w:after="0"/>
        <w:jc w:val="both"/>
      </w:pPr>
      <w:r w:rsidRPr="00FA3FD7">
        <w:rPr>
          <w:b/>
          <w:bCs/>
        </w:rPr>
        <w:t>Prima de riesgo y economías pequeñas y abiertas</w:t>
      </w:r>
      <w:r>
        <w:t xml:space="preserve">. </w:t>
      </w:r>
      <w:r w:rsidR="00143CC2" w:rsidRPr="00A02F20">
        <w:t>El modelo Mundell Fleming (IS-LM) representa</w:t>
      </w:r>
      <w:r w:rsidR="00143CC2">
        <w:t xml:space="preserve"> a</w:t>
      </w:r>
      <w:r w:rsidR="00143CC2" w:rsidRPr="00A02F20">
        <w:t xml:space="preserve"> una peque</w:t>
      </w:r>
      <w:r w:rsidR="00143CC2">
        <w:t xml:space="preserve">ña economía abierta en </w:t>
      </w:r>
      <w:r w:rsidR="00C00E70">
        <w:t>términos</w:t>
      </w:r>
      <w:r w:rsidR="00143CC2">
        <w:t xml:space="preserve"> de su ciclo económico. El equilibrio del mercado de bienes está dado por las siguientes ecuaciones </w:t>
      </w:r>
      <m:oMath>
        <m:r>
          <w:rPr>
            <w:rFonts w:ascii="Cambria Math" w:hAnsi="Cambria Math"/>
          </w:rPr>
          <m:t>Y=σ</m:t>
        </m:r>
        <m:d>
          <m:dPr>
            <m:ctrlPr>
              <w:rPr>
                <w:rFonts w:ascii="Cambria Math" w:hAnsi="Cambria Math"/>
                <w:i/>
              </w:rPr>
            </m:ctrlPr>
          </m:dPr>
          <m:e>
            <m:r>
              <w:rPr>
                <w:rFonts w:ascii="Cambria Math" w:hAnsi="Cambria Math"/>
              </w:rPr>
              <m:t>Y-T</m:t>
            </m:r>
          </m:e>
        </m:d>
        <m:r>
          <w:rPr>
            <w:rFonts w:ascii="Cambria Math" w:hAnsi="Cambria Math"/>
          </w:rPr>
          <m:t>+I</m:t>
        </m:r>
        <m:d>
          <m:dPr>
            <m:ctrlPr>
              <w:rPr>
                <w:rFonts w:ascii="Cambria Math" w:hAnsi="Cambria Math"/>
                <w:i/>
              </w:rPr>
            </m:ctrlPr>
          </m:dPr>
          <m:e>
            <m:r>
              <w:rPr>
                <w:rFonts w:ascii="Cambria Math" w:hAnsi="Cambria Math"/>
              </w:rPr>
              <m:t>r</m:t>
            </m:r>
          </m:e>
        </m:d>
        <m:r>
          <w:rPr>
            <w:rFonts w:ascii="Cambria Math" w:hAnsi="Cambria Math"/>
          </w:rPr>
          <m:t>+G+XN(e)</m:t>
        </m:r>
      </m:oMath>
      <w:r w:rsidR="00143CC2">
        <w:rPr>
          <w:rFonts w:eastAsiaTheme="minorEastAsia"/>
        </w:rPr>
        <w:t xml:space="preserve"> donde </w:t>
      </w:r>
      <m:oMath>
        <m:r>
          <w:rPr>
            <w:rFonts w:ascii="Cambria Math" w:hAnsi="Cambria Math"/>
          </w:rPr>
          <m:t>σ</m:t>
        </m:r>
      </m:oMath>
      <w:r w:rsidR="00143CC2">
        <w:rPr>
          <w:rFonts w:eastAsiaTheme="minorEastAsia"/>
        </w:rPr>
        <w:t xml:space="preserve"> es la PMC, </w:t>
      </w:r>
      <m:oMath>
        <m:r>
          <w:rPr>
            <w:rFonts w:ascii="Cambria Math" w:hAnsi="Cambria Math"/>
          </w:rPr>
          <m:t>Y-T</m:t>
        </m:r>
      </m:oMath>
      <w:r w:rsidR="00143CC2">
        <w:rPr>
          <w:rFonts w:eastAsiaTheme="minorEastAsia"/>
        </w:rPr>
        <w:t xml:space="preserve"> el ingreso disponible, </w:t>
      </w:r>
      <m:oMath>
        <m:r>
          <w:rPr>
            <w:rFonts w:ascii="Cambria Math" w:hAnsi="Cambria Math"/>
          </w:rPr>
          <m:t>r=</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+θ</m:t>
        </m:r>
      </m:oMath>
      <w:r w:rsidR="00143CC2">
        <w:rPr>
          <w:rFonts w:eastAsiaTheme="minorEastAsia"/>
        </w:rPr>
        <w:t xml:space="preserve"> el interés local, </w:t>
      </w:r>
      <m:oMath>
        <m:r>
          <w:rPr>
            <w:rFonts w:ascii="Cambria Math" w:eastAsiaTheme="minorEastAsia" w:hAnsi="Cambria Math"/>
          </w:rPr>
          <m:t>e</m:t>
        </m:r>
      </m:oMath>
      <w:r w:rsidR="00143CC2">
        <w:rPr>
          <w:rFonts w:eastAsiaTheme="minorEastAsia"/>
        </w:rPr>
        <w:t xml:space="preserve"> la tasa de cambio nominal y </w:t>
      </w:r>
      <m:oMath>
        <m:r>
          <w:rPr>
            <w:rFonts w:ascii="Cambria Math" w:hAnsi="Cambria Math"/>
          </w:rPr>
          <m:t>θ</m:t>
        </m:r>
      </m:oMath>
      <w:r w:rsidR="00143CC2">
        <w:rPr>
          <w:rFonts w:eastAsiaTheme="minorEastAsia"/>
        </w:rPr>
        <w:t xml:space="preserve"> la prima de riesgo. El equilibrio en el mercado de dinero está dado por </w:t>
      </w:r>
      <m:oMath>
        <m:f>
          <m:fPr>
            <m:ctrlPr>
              <w:rPr>
                <w:rFonts w:ascii="Cambria Math" w:eastAsiaTheme="minorEastAsia" w:hAnsi="Cambria Math"/>
                <w:i/>
              </w:rPr>
            </m:ctrlPr>
          </m:fPr>
          <m:num>
            <m:r>
              <w:rPr>
                <w:rFonts w:ascii="Cambria Math" w:eastAsiaTheme="minorEastAsia" w:hAnsi="Cambria Math"/>
              </w:rPr>
              <m:t>M</m:t>
            </m:r>
          </m:num>
          <m:den>
            <m:r>
              <w:rPr>
                <w:rFonts w:ascii="Cambria Math" w:eastAsiaTheme="minorEastAsia" w:hAnsi="Cambria Math"/>
              </w:rPr>
              <m:t>P</m:t>
            </m:r>
          </m:den>
        </m:f>
        <m:r>
          <w:rPr>
            <w:rFonts w:ascii="Cambria Math" w:eastAsiaTheme="minorEastAsia" w:hAnsi="Cambria Math"/>
          </w:rPr>
          <m:t>=L(r,Y)</m:t>
        </m:r>
      </m:oMath>
      <w:r w:rsidR="00143CC2">
        <w:rPr>
          <w:rFonts w:eastAsiaTheme="minorEastAsia"/>
        </w:rPr>
        <w:t xml:space="preserve"> donde </w:t>
      </w:r>
      <m:oMath>
        <m:r>
          <w:rPr>
            <w:rFonts w:ascii="Cambria Math" w:eastAsiaTheme="minorEastAsia" w:hAnsi="Cambria Math"/>
          </w:rPr>
          <m:t>L(r,Y)</m:t>
        </m:r>
      </m:oMath>
      <w:r w:rsidR="00143CC2">
        <w:rPr>
          <w:rFonts w:eastAsiaTheme="minorEastAsia"/>
        </w:rPr>
        <w:t xml:space="preserve"> es la demanda de dinero. Aquí </w:t>
      </w:r>
      <m:oMath>
        <m:r>
          <w:rPr>
            <w:rFonts w:ascii="Cambria Math" w:hAnsi="Cambria Math"/>
          </w:rPr>
          <m:t>e</m:t>
        </m:r>
      </m:oMath>
      <w:r w:rsidR="00143CC2">
        <w:rPr>
          <w:rFonts w:eastAsiaTheme="minorEastAsia"/>
        </w:rPr>
        <w:t xml:space="preserve"> y </w:t>
      </w:r>
      <m:oMath>
        <m:r>
          <w:rPr>
            <w:rFonts w:ascii="Cambria Math" w:hAnsi="Cambria Math"/>
          </w:rPr>
          <m:t>Y</m:t>
        </m:r>
      </m:oMath>
      <w:r w:rsidR="00143CC2">
        <w:rPr>
          <w:rFonts w:eastAsiaTheme="minorEastAsia"/>
        </w:rPr>
        <w:t xml:space="preserve"> son </w:t>
      </w:r>
      <w:r w:rsidR="00143CC2" w:rsidRPr="00C00E70">
        <w:rPr>
          <w:rFonts w:eastAsiaTheme="minorEastAsia"/>
          <w:b/>
          <w:bCs/>
        </w:rPr>
        <w:t>endógenas</w:t>
      </w:r>
      <w:r w:rsidR="00143CC2">
        <w:rPr>
          <w:rFonts w:eastAsiaTheme="minorEastAsia"/>
        </w:rPr>
        <w:t xml:space="preserve"> y las demás son exógenas. Suponga que usted realiza un SVAR entre el precio del petróleo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oMath>
      <w:r w:rsidR="00143CC2">
        <w:rPr>
          <w:rFonts w:eastAsiaTheme="minorEastAsia"/>
        </w:rPr>
        <w:t xml:space="preserve">), la tasa de cambio nominal y la prima de riesgo utilizando la descomposición de Cholesky. Muestre las ecuaciones de su </w:t>
      </w:r>
      <w:r w:rsidR="00143CC2" w:rsidRPr="00143CC2">
        <w:rPr>
          <w:rFonts w:eastAsiaTheme="minorEastAsia"/>
          <w:b/>
        </w:rPr>
        <w:t>propuesta</w:t>
      </w:r>
      <w:r w:rsidR="00143CC2">
        <w:rPr>
          <w:rFonts w:eastAsiaTheme="minorEastAsia"/>
        </w:rPr>
        <w:t xml:space="preserve"> del SVAR ¿Cómo puede sustentar el ordenamiento de las variables</w:t>
      </w:r>
      <w:r w:rsidR="00C00E70">
        <w:rPr>
          <w:rFonts w:eastAsiaTheme="minorEastAsia"/>
        </w:rPr>
        <w:t xml:space="preserve"> usando el modelo MF</w:t>
      </w:r>
      <w:r w:rsidR="00143CC2">
        <w:rPr>
          <w:rFonts w:eastAsiaTheme="minorEastAsia"/>
        </w:rPr>
        <w:t>?</w:t>
      </w:r>
    </w:p>
    <w:p w14:paraId="6E417FFF" w14:textId="77777777" w:rsidR="00143CC2" w:rsidRPr="000B6D51" w:rsidRDefault="00143CC2" w:rsidP="00143CC2">
      <w:pPr>
        <w:spacing w:after="0"/>
        <w:jc w:val="both"/>
      </w:pPr>
    </w:p>
    <w:p w14:paraId="61D84B3A" w14:textId="77777777" w:rsidR="009F684F" w:rsidRDefault="004B6E24" w:rsidP="0072643C">
      <w:pPr>
        <w:pStyle w:val="Prrafodelista"/>
        <w:jc w:val="both"/>
        <w:rPr>
          <w:rFonts w:eastAsiaTheme="minorEastAsia"/>
        </w:rPr>
      </w:pPr>
      <w:r>
        <w:t xml:space="preserve">Si la economía es pequeña y abierta puede considerarse al precio del petróleo como una variable exógena. </w:t>
      </w:r>
      <w:r w:rsidR="009F684F">
        <w:t>Otro argumento para seleccionar al precio del petróleo primero es que e</w:t>
      </w:r>
      <w:r>
        <w:t xml:space="preserve">l modelo MF </w:t>
      </w:r>
      <w:r w:rsidR="009F684F">
        <w:t xml:space="preserve">es una teoría que explica el comportamiento de la demanda agregada, el precio del petróleo afecta a la oferta agregada. La prima de riesgo, la cual en la práctica </w:t>
      </w:r>
      <w:r w:rsidR="009F684F">
        <w:lastRenderedPageBreak/>
        <w:t xml:space="preserve">puede medirse con los CDS o el EMBI se encuentra en la ecuación </w:t>
      </w:r>
      <m:oMath>
        <m:r>
          <w:rPr>
            <w:rFonts w:ascii="Cambria Math" w:hAnsi="Cambria Math"/>
          </w:rPr>
          <m:t>r=</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+θ</m:t>
        </m:r>
      </m:oMath>
      <w:r w:rsidR="009F684F">
        <w:rPr>
          <w:rFonts w:eastAsiaTheme="minorEastAsia"/>
        </w:rPr>
        <w:t xml:space="preserve"> como una exógena, por lo que iría de segunda. Y de tercera va la tasa de cambio nominal, la cual es afectada tanto por la prima de riesgo como por el precio del petróleo. El SVAR puede adoptar la forma:</w:t>
      </w:r>
    </w:p>
    <w:p w14:paraId="41CAD7FF" w14:textId="77777777" w:rsidR="009F684F" w:rsidRPr="009F684F" w:rsidRDefault="009F684F" w:rsidP="009F684F">
      <w:pPr>
        <w:pStyle w:val="Prrafodelista"/>
        <w:rPr>
          <w:rFonts w:eastAsiaTheme="minorEastAsia"/>
        </w:rPr>
      </w:pPr>
    </w:p>
    <w:p w14:paraId="1DCD2901" w14:textId="77777777" w:rsidR="009F684F" w:rsidRPr="009F684F" w:rsidRDefault="00330B9F" w:rsidP="000B6D51">
      <w:pPr>
        <w:pStyle w:val="Prrafodelista"/>
        <w:rPr>
          <w:rFonts w:eastAsiaTheme="minorEastAsia"/>
        </w:rPr>
      </w:pPr>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k</m:t>
                        </m:r>
                      </m:e>
                      <m:sub>
                        <m:r>
                          <w:rPr>
                            <w:rFonts w:ascii="Cambria Math" w:hAnsi="Cambria Math"/>
                          </w:rPr>
                          <m:t>12</m:t>
                        </m:r>
                      </m:sub>
                    </m:sSub>
                  </m:e>
                  <m:e>
                    <m:r>
                      <w:rPr>
                        <w:rFonts w:ascii="Cambria Math" w:hAnsi="Cambria Math"/>
                      </w:rPr>
                      <m:t>1</m:t>
                    </m:r>
                  </m:e>
                  <m:e>
                    <m:r>
                      <w:rPr>
                        <w:rFonts w:ascii="Cambria Math" w:hAnsi="Cambria Math"/>
                      </w:rPr>
                      <m:t>0</m:t>
                    </m:r>
                  </m:e>
                </m:mr>
                <m:mr>
                  <m:e>
                    <m:sSub>
                      <m:sSubPr>
                        <m:ctrlPr>
                          <w:rPr>
                            <w:rFonts w:ascii="Cambria Math" w:hAnsi="Cambria Math"/>
                            <w:i/>
                          </w:rPr>
                        </m:ctrlPr>
                      </m:sSubPr>
                      <m:e>
                        <m:r>
                          <w:rPr>
                            <w:rFonts w:ascii="Cambria Math" w:hAnsi="Cambria Math"/>
                          </w:rPr>
                          <m:t>k</m:t>
                        </m:r>
                      </m:e>
                      <m:sub>
                        <m:r>
                          <w:rPr>
                            <w:rFonts w:ascii="Cambria Math" w:hAnsi="Cambria Math"/>
                          </w:rPr>
                          <m:t>13</m:t>
                        </m:r>
                      </m:sub>
                    </m:sSub>
                  </m:e>
                  <m:e>
                    <m:sSub>
                      <m:sSubPr>
                        <m:ctrlPr>
                          <w:rPr>
                            <w:rFonts w:ascii="Cambria Math" w:hAnsi="Cambria Math"/>
                            <w:i/>
                          </w:rPr>
                        </m:ctrlPr>
                      </m:sSubPr>
                      <m:e>
                        <m:r>
                          <w:rPr>
                            <w:rFonts w:ascii="Cambria Math" w:hAnsi="Cambria Math"/>
                          </w:rPr>
                          <m:t>k</m:t>
                        </m:r>
                      </m:e>
                      <m:sub>
                        <m:r>
                          <w:rPr>
                            <w:rFonts w:ascii="Cambria Math" w:hAnsi="Cambria Math"/>
                          </w:rPr>
                          <m:t>23</m:t>
                        </m:r>
                      </m:sub>
                    </m:sSub>
                  </m:e>
                  <m:e>
                    <m:r>
                      <w:rPr>
                        <w:rFonts w:ascii="Cambria Math" w:hAnsi="Cambria Math"/>
                      </w:rPr>
                      <m:t>1</m:t>
                    </m:r>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p</m:t>
                        </m:r>
                      </m:sub>
                    </m:sSub>
                  </m:e>
                </m:mr>
                <m:mr>
                  <m:e>
                    <m:r>
                      <w:rPr>
                        <w:rFonts w:ascii="Cambria Math" w:hAnsi="Cambria Math"/>
                      </w:rPr>
                      <m:t>θ</m:t>
                    </m:r>
                  </m:e>
                </m:mr>
                <m:mr>
                  <m:e>
                    <m:r>
                      <w:rPr>
                        <w:rFonts w:ascii="Cambria Math" w:hAnsi="Cambria Math"/>
                      </w:rPr>
                      <m:t>e</m:t>
                    </m:r>
                  </m:e>
                </m:mr>
              </m:m>
            </m:e>
          </m:d>
          <m:r>
            <w:rPr>
              <w:rFonts w:ascii="Cambria Math" w:hAnsi="Cambria Math"/>
            </w:rPr>
            <m:t>=K(</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p</m:t>
              </m:r>
            </m:sub>
          </m:sSub>
          <m:sSub>
            <m:sSubPr>
              <m:ctrlPr>
                <w:rPr>
                  <w:rFonts w:ascii="Cambria Math" w:hAnsi="Cambria Math"/>
                  <w:i/>
                </w:rPr>
              </m:ctrlPr>
            </m:sSubPr>
            <m:e>
              <m:r>
                <w:rPr>
                  <w:rFonts w:ascii="Cambria Math" w:hAnsi="Cambria Math"/>
                </w:rPr>
                <m:t>x</m:t>
              </m:r>
            </m:e>
            <m:sub>
              <m:r>
                <w:rPr>
                  <w:rFonts w:ascii="Cambria Math" w:hAnsi="Cambria Math"/>
                </w:rPr>
                <m:t>t-p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oMath>
      </m:oMathPara>
    </w:p>
    <w:p w14:paraId="62AADD42" w14:textId="77777777" w:rsidR="009F684F" w:rsidRDefault="009F684F" w:rsidP="000B6D51">
      <w:pPr>
        <w:pStyle w:val="Prrafodelista"/>
      </w:pPr>
      <w:r>
        <w:t>De esta manera el precio del petróleo depende de términos autoregresivos, la prima de riesgo depende del precio del petróleo hoy, y la tasa de cambio nominal depende del precio del petróleo y la prima de riesgo de hoy.</w:t>
      </w:r>
    </w:p>
    <w:p w14:paraId="322EA310" w14:textId="42326D6F" w:rsidR="002950AC" w:rsidRDefault="002950AC" w:rsidP="002950AC">
      <w:pPr>
        <w:pStyle w:val="Prrafodelista"/>
      </w:pPr>
    </w:p>
    <w:p w14:paraId="0A1F9708" w14:textId="62D72C2C" w:rsidR="00146BA6" w:rsidRDefault="00FA3FD7" w:rsidP="00BF315A">
      <w:pPr>
        <w:pStyle w:val="Prrafodelista"/>
        <w:numPr>
          <w:ilvl w:val="0"/>
          <w:numId w:val="2"/>
        </w:numPr>
        <w:jc w:val="both"/>
      </w:pPr>
      <w:r w:rsidRPr="00FA3FD7">
        <w:rPr>
          <w:b/>
          <w:bCs/>
        </w:rPr>
        <w:t>Paridad de poder adquisitivo y modelos SVAR.</w:t>
      </w:r>
      <w:r>
        <w:t xml:space="preserve"> </w:t>
      </w:r>
      <w:r w:rsidR="002950AC">
        <w:t xml:space="preserve">Usando la información disponible en TEAMS estime un VAR(1) entre </w:t>
      </w:r>
      <w:r w:rsidR="002950AC" w:rsidRPr="002950AC">
        <w:rPr>
          <w:i/>
          <w:iCs/>
        </w:rPr>
        <w:t>dptrm</w:t>
      </w:r>
      <w:r w:rsidR="002950AC">
        <w:t xml:space="preserve"> y </w:t>
      </w:r>
      <w:r w:rsidR="002950AC" w:rsidRPr="002950AC">
        <w:rPr>
          <w:i/>
          <w:iCs/>
        </w:rPr>
        <w:t>gap</w:t>
      </w:r>
      <w:r w:rsidR="002950AC">
        <w:rPr>
          <w:i/>
          <w:iCs/>
        </w:rPr>
        <w:t>.</w:t>
      </w:r>
      <w:r w:rsidR="002950AC">
        <w:t xml:space="preserve"> Donde la primera variable representa el cambio porcentual de la TRM y la segunda la brecha de inflación. Muestre sus estimaciones.</w:t>
      </w:r>
      <w:r w:rsidR="006E6537">
        <w:t xml:space="preserve"> Con base en el VAR(1) estimado:</w:t>
      </w:r>
      <w:r w:rsidR="002950AC">
        <w:t xml:space="preserve"> </w:t>
      </w:r>
      <w:r w:rsidR="006E6537">
        <w:t>c</w:t>
      </w:r>
      <w:r w:rsidR="002950AC">
        <w:t xml:space="preserve">alcule la función de impulso respuesta usando la descomposición de </w:t>
      </w:r>
      <w:r w:rsidR="00BF315A">
        <w:t>C</w:t>
      </w:r>
      <w:r w:rsidR="002950AC">
        <w:t xml:space="preserve">holeski. </w:t>
      </w:r>
      <w:r w:rsidR="00BF315A">
        <w:t xml:space="preserve">Interprete, justifique y muestre su estimación. Estime la descomposición de varianza del error de </w:t>
      </w:r>
      <w:r w:rsidR="000A4198">
        <w:t>pronóstico</w:t>
      </w:r>
      <w:r w:rsidR="00BF315A">
        <w:t xml:space="preserve"> usando Choleski. Muestre e Interprete sus resultados. Estime la descomposición histórica usando Choleski. Muestre sus resultados en un gráfico combinado. Interprete.</w:t>
      </w:r>
    </w:p>
    <w:p w14:paraId="26A58CD9" w14:textId="43B82B72" w:rsidR="00146BA6" w:rsidRDefault="00146BA6" w:rsidP="00146BA6">
      <w:pPr>
        <w:jc w:val="both"/>
      </w:pPr>
      <w:r w:rsidRPr="00146BA6">
        <w:rPr>
          <w:noProof/>
        </w:rPr>
        <w:drawing>
          <wp:inline distT="0" distB="0" distL="0" distR="0" wp14:anchorId="1FC49836" wp14:editId="2FD6A748">
            <wp:extent cx="2219325" cy="3996190"/>
            <wp:effectExtent l="0" t="0" r="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1851" cy="4000739"/>
                    </a:xfrm>
                    <a:prstGeom prst="rect">
                      <a:avLst/>
                    </a:prstGeom>
                    <a:noFill/>
                    <a:ln>
                      <a:noFill/>
                    </a:ln>
                  </pic:spPr>
                </pic:pic>
              </a:graphicData>
            </a:graphic>
          </wp:inline>
        </w:drawing>
      </w:r>
    </w:p>
    <w:p w14:paraId="0B67893D" w14:textId="5C4C8DD1" w:rsidR="006E6537" w:rsidRDefault="006E6537" w:rsidP="00146BA6">
      <w:pPr>
        <w:jc w:val="both"/>
      </w:pPr>
      <w:r w:rsidRPr="006E6537">
        <w:rPr>
          <w:noProof/>
        </w:rPr>
        <w:lastRenderedPageBreak/>
        <w:drawing>
          <wp:inline distT="0" distB="0" distL="0" distR="0" wp14:anchorId="56651A4A" wp14:editId="6250638B">
            <wp:extent cx="5612130" cy="3749675"/>
            <wp:effectExtent l="0" t="0" r="762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3749675"/>
                    </a:xfrm>
                    <a:prstGeom prst="rect">
                      <a:avLst/>
                    </a:prstGeom>
                    <a:noFill/>
                    <a:ln>
                      <a:noFill/>
                    </a:ln>
                  </pic:spPr>
                </pic:pic>
              </a:graphicData>
            </a:graphic>
          </wp:inline>
        </w:drawing>
      </w:r>
    </w:p>
    <w:p w14:paraId="3823CA3B" w14:textId="77777777" w:rsidR="00146BA6" w:rsidRDefault="00146BA6" w:rsidP="00146BA6">
      <w:pPr>
        <w:jc w:val="both"/>
      </w:pPr>
    </w:p>
    <w:p w14:paraId="5E580EAC" w14:textId="52A94EEF" w:rsidR="00146BA6" w:rsidRDefault="006E6537" w:rsidP="00146BA6">
      <w:pPr>
        <w:jc w:val="both"/>
      </w:pPr>
      <w:r w:rsidRPr="006E6537">
        <w:rPr>
          <w:noProof/>
        </w:rPr>
        <w:drawing>
          <wp:inline distT="0" distB="0" distL="0" distR="0" wp14:anchorId="626751A0" wp14:editId="3BA98EC3">
            <wp:extent cx="2805063" cy="374332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7775" cy="3746944"/>
                    </a:xfrm>
                    <a:prstGeom prst="rect">
                      <a:avLst/>
                    </a:prstGeom>
                    <a:noFill/>
                    <a:ln>
                      <a:noFill/>
                    </a:ln>
                  </pic:spPr>
                </pic:pic>
              </a:graphicData>
            </a:graphic>
          </wp:inline>
        </w:drawing>
      </w:r>
    </w:p>
    <w:p w14:paraId="239D2640" w14:textId="58DC3AFD" w:rsidR="002950AC" w:rsidRDefault="00BF315A" w:rsidP="00146BA6">
      <w:pPr>
        <w:jc w:val="both"/>
      </w:pPr>
      <w:r>
        <w:lastRenderedPageBreak/>
        <w:t xml:space="preserve"> </w:t>
      </w:r>
    </w:p>
    <w:p w14:paraId="13CFE0D7" w14:textId="4B3CF1C8" w:rsidR="006E6537" w:rsidRDefault="006E6537" w:rsidP="00146BA6">
      <w:pPr>
        <w:jc w:val="both"/>
      </w:pPr>
      <w:r w:rsidRPr="006E6537">
        <w:rPr>
          <w:noProof/>
        </w:rPr>
        <w:drawing>
          <wp:inline distT="0" distB="0" distL="0" distR="0" wp14:anchorId="3F553AA6" wp14:editId="642E51F0">
            <wp:extent cx="6286144" cy="2286000"/>
            <wp:effectExtent l="0" t="0" r="63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2908" cy="2288460"/>
                    </a:xfrm>
                    <a:prstGeom prst="rect">
                      <a:avLst/>
                    </a:prstGeom>
                    <a:noFill/>
                    <a:ln>
                      <a:noFill/>
                    </a:ln>
                  </pic:spPr>
                </pic:pic>
              </a:graphicData>
            </a:graphic>
          </wp:inline>
        </w:drawing>
      </w:r>
    </w:p>
    <w:p w14:paraId="206FB24E" w14:textId="0BB520F9" w:rsidR="000A4198" w:rsidRDefault="0077153F" w:rsidP="0077153F">
      <w:pPr>
        <w:pStyle w:val="Prrafodelista"/>
        <w:numPr>
          <w:ilvl w:val="0"/>
          <w:numId w:val="2"/>
        </w:numPr>
        <w:spacing w:after="0"/>
        <w:jc w:val="both"/>
      </w:pPr>
      <w:r w:rsidRPr="0077153F">
        <w:rPr>
          <w:b/>
          <w:bCs/>
        </w:rPr>
        <w:t>Vuelos y pronósticos</w:t>
      </w:r>
      <w:r>
        <w:t xml:space="preserve">. Una aerolínea desea pronosticar la cantidad de combustible que sus aviones requieren para completar un viaje. La cantidad de combustible necesaria depende de factores difíciles de prever. Discuta brevemente ¿Cuáles son los costos de sobreestimar la cantidad de combustible? ¿y de subestimar? Con base en su discusión grafique una función de pérdida y proponga una forma funcional para la función de perdida. </w:t>
      </w:r>
    </w:p>
    <w:p w14:paraId="38757F03" w14:textId="3AABDDE3" w:rsidR="00FA3FD7" w:rsidRDefault="00FA3FD7" w:rsidP="006F4C86">
      <w:pPr>
        <w:spacing w:after="0"/>
        <w:ind w:firstLine="708"/>
      </w:pPr>
    </w:p>
    <w:p w14:paraId="3CFD4760" w14:textId="0C4E5DB9" w:rsidR="00FA3FD7" w:rsidRPr="00FA3FD7" w:rsidRDefault="00FA3FD7" w:rsidP="001811C2">
      <w:pPr>
        <w:pStyle w:val="Prrafodelista"/>
        <w:numPr>
          <w:ilvl w:val="0"/>
          <w:numId w:val="2"/>
        </w:numPr>
        <w:spacing w:after="0"/>
        <w:jc w:val="both"/>
        <w:rPr>
          <w:b/>
          <w:bCs/>
        </w:rPr>
      </w:pPr>
      <w:r w:rsidRPr="00FA3FD7">
        <w:rPr>
          <w:b/>
          <w:bCs/>
        </w:rPr>
        <w:t>Cointegrados en las caderas.</w:t>
      </w:r>
      <w:r>
        <w:rPr>
          <w:b/>
          <w:bCs/>
        </w:rPr>
        <w:t xml:space="preserve"> </w:t>
      </w:r>
      <w:r w:rsidRPr="000A4198">
        <w:t>Usando los datos disponibles en la hoja</w:t>
      </w:r>
      <w:r w:rsidR="000A4198" w:rsidRPr="000A4198">
        <w:t xml:space="preserve"> matrimonio evalué la veracidad siguiente afirmación</w:t>
      </w:r>
      <w:r w:rsidR="000A4198">
        <w:t xml:space="preserve"> “eventualmente los hombres mayores terminarán casándose con mujeres jóvenes y las mujeres mayores terminarán casándose con jovencitos”. En el workfile se encuentra la descripción de cada variable. Muestre, justifique e interprete todas sus estimaciones.</w:t>
      </w:r>
    </w:p>
    <w:p w14:paraId="2DFEB11E" w14:textId="528D1DF3" w:rsidR="001B2AB9" w:rsidRDefault="001B2AB9" w:rsidP="001B2AB9">
      <w:pPr>
        <w:spacing w:after="0"/>
        <w:jc w:val="both"/>
      </w:pPr>
    </w:p>
    <w:p w14:paraId="0AC2D3F0" w14:textId="63BE607F" w:rsidR="009141ED" w:rsidRPr="00D10DD2" w:rsidRDefault="00D10DD2" w:rsidP="009141ED">
      <w:pPr>
        <w:pStyle w:val="Prrafodelista"/>
        <w:numPr>
          <w:ilvl w:val="0"/>
          <w:numId w:val="2"/>
        </w:numPr>
        <w:spacing w:after="0"/>
        <w:jc w:val="both"/>
        <w:rPr>
          <w:b/>
          <w:bCs/>
        </w:rPr>
      </w:pPr>
      <w:r w:rsidRPr="00D10DD2">
        <w:rPr>
          <w:b/>
          <w:bCs/>
        </w:rPr>
        <w:t xml:space="preserve">GARCH visto como ARMA. </w:t>
      </w:r>
      <w:r w:rsidRPr="00D10DD2">
        <w:t>En clase se encontró la representación ARMA(Max(p,q),p)</w:t>
      </w:r>
      <w:r>
        <w:t xml:space="preserve">, utilice esta representación para responder la siguiente pregunta ¿Qué condición sobre los coeficientes del GARCH(p,q) se requiere para que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2</m:t>
            </m:r>
          </m:sup>
        </m:sSubSup>
      </m:oMath>
      <w:r>
        <w:rPr>
          <w:rFonts w:eastAsiaTheme="minorEastAsia"/>
        </w:rPr>
        <w:t xml:space="preserve"> sea no autocorrelacionado? Luego usando esta condición responda ¿Cuál sería el resultado de la prueba de efectos ARCH si se cumple esta condición? Describa la prueba de efectos ARCH. Ahora ¿Cuál sería el modelo ARMA que se observaría en el correlograma de los residuales al cuadrado de la ecuación de media? Justifique su respuesta.</w:t>
      </w:r>
    </w:p>
    <w:p w14:paraId="76E1526A" w14:textId="77777777" w:rsidR="000B6D51" w:rsidRDefault="000B6D51" w:rsidP="000B6D51">
      <w:pPr>
        <w:spacing w:after="0"/>
        <w:jc w:val="both"/>
      </w:pPr>
    </w:p>
    <w:sectPr w:rsidR="000B6D5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F18B6"/>
    <w:multiLevelType w:val="hybridMultilevel"/>
    <w:tmpl w:val="03B4768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B145A8"/>
    <w:multiLevelType w:val="hybridMultilevel"/>
    <w:tmpl w:val="03B4768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A62569"/>
    <w:multiLevelType w:val="hybridMultilevel"/>
    <w:tmpl w:val="C7709A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09D250A"/>
    <w:multiLevelType w:val="hybridMultilevel"/>
    <w:tmpl w:val="4C362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3AA"/>
    <w:rsid w:val="000116C2"/>
    <w:rsid w:val="00062600"/>
    <w:rsid w:val="000A4198"/>
    <w:rsid w:val="000B6D51"/>
    <w:rsid w:val="000C0844"/>
    <w:rsid w:val="00115EB7"/>
    <w:rsid w:val="00143CC2"/>
    <w:rsid w:val="00146BA6"/>
    <w:rsid w:val="001811C2"/>
    <w:rsid w:val="00184454"/>
    <w:rsid w:val="00194D13"/>
    <w:rsid w:val="001B2AB9"/>
    <w:rsid w:val="001D5A2A"/>
    <w:rsid w:val="001F6F44"/>
    <w:rsid w:val="00243D1B"/>
    <w:rsid w:val="002950AC"/>
    <w:rsid w:val="002A5907"/>
    <w:rsid w:val="002A71E9"/>
    <w:rsid w:val="003023AA"/>
    <w:rsid w:val="00330B9F"/>
    <w:rsid w:val="003B5352"/>
    <w:rsid w:val="003F0464"/>
    <w:rsid w:val="004B6E24"/>
    <w:rsid w:val="00553932"/>
    <w:rsid w:val="00595E28"/>
    <w:rsid w:val="006E6537"/>
    <w:rsid w:val="006F4C86"/>
    <w:rsid w:val="0072643C"/>
    <w:rsid w:val="007317AC"/>
    <w:rsid w:val="007414C1"/>
    <w:rsid w:val="0077153F"/>
    <w:rsid w:val="007B4A78"/>
    <w:rsid w:val="007C2D7A"/>
    <w:rsid w:val="0080405E"/>
    <w:rsid w:val="008B536A"/>
    <w:rsid w:val="00911B3D"/>
    <w:rsid w:val="009141ED"/>
    <w:rsid w:val="00970CE8"/>
    <w:rsid w:val="009B4D71"/>
    <w:rsid w:val="009F684F"/>
    <w:rsid w:val="00A46BA7"/>
    <w:rsid w:val="00A83C2F"/>
    <w:rsid w:val="00BA2912"/>
    <w:rsid w:val="00BB27DC"/>
    <w:rsid w:val="00BF2FDA"/>
    <w:rsid w:val="00BF315A"/>
    <w:rsid w:val="00C00E70"/>
    <w:rsid w:val="00C304A2"/>
    <w:rsid w:val="00C500ED"/>
    <w:rsid w:val="00CA1C66"/>
    <w:rsid w:val="00D10DD2"/>
    <w:rsid w:val="00D531CB"/>
    <w:rsid w:val="00DA3D41"/>
    <w:rsid w:val="00E075C4"/>
    <w:rsid w:val="00E65216"/>
    <w:rsid w:val="00E67A26"/>
    <w:rsid w:val="00EC4C97"/>
    <w:rsid w:val="00F10C25"/>
    <w:rsid w:val="00F4362A"/>
    <w:rsid w:val="00F62687"/>
    <w:rsid w:val="00FA3FD7"/>
    <w:rsid w:val="00FE7C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343FC"/>
  <w15:docId w15:val="{85FE4CA0-4104-444B-A5E2-EE8BB859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3A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023AA"/>
    <w:pPr>
      <w:ind w:left="720"/>
      <w:contextualSpacing/>
    </w:pPr>
  </w:style>
  <w:style w:type="paragraph" w:styleId="Textodeglobo">
    <w:name w:val="Balloon Text"/>
    <w:basedOn w:val="Normal"/>
    <w:link w:val="TextodegloboCar"/>
    <w:uiPriority w:val="99"/>
    <w:semiHidden/>
    <w:unhideWhenUsed/>
    <w:rsid w:val="003023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3AA"/>
    <w:rPr>
      <w:rFonts w:ascii="Tahoma" w:hAnsi="Tahoma" w:cs="Tahoma"/>
      <w:sz w:val="16"/>
      <w:szCs w:val="16"/>
    </w:rPr>
  </w:style>
  <w:style w:type="character" w:styleId="Textodelmarcadordeposicin">
    <w:name w:val="Placeholder Text"/>
    <w:basedOn w:val="Fuentedeprrafopredeter"/>
    <w:uiPriority w:val="99"/>
    <w:semiHidden/>
    <w:rsid w:val="003023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TotalTime>
  <Pages>1</Pages>
  <Words>732</Words>
  <Characters>4028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Nicolas Ronderos</cp:lastModifiedBy>
  <cp:revision>33</cp:revision>
  <cp:lastPrinted>2020-06-01T22:21:00Z</cp:lastPrinted>
  <dcterms:created xsi:type="dcterms:W3CDTF">2020-05-26T14:02:00Z</dcterms:created>
  <dcterms:modified xsi:type="dcterms:W3CDTF">2026-02-06T23:02:00Z</dcterms:modified>
</cp:coreProperties>
</file>