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4130AA" w14:textId="77777777" w:rsidR="009C7B7C" w:rsidRPr="002D06E4" w:rsidRDefault="009C7B7C" w:rsidP="002D06E4">
      <w:pPr>
        <w:spacing w:line="276" w:lineRule="auto"/>
        <w:rPr>
          <w:rFonts w:ascii="Garamond" w:hAnsi="Garamond"/>
        </w:rPr>
      </w:pPr>
      <w:r w:rsidRPr="002D06E4">
        <w:rPr>
          <w:rFonts w:ascii="Garamond" w:hAnsi="Garamond"/>
        </w:rPr>
        <w:t>Taller</w:t>
      </w:r>
      <w:r w:rsidR="003B1BE0">
        <w:rPr>
          <w:rFonts w:ascii="Garamond" w:hAnsi="Garamond"/>
        </w:rPr>
        <w:t xml:space="preserve"> 5</w:t>
      </w:r>
    </w:p>
    <w:p w14:paraId="6BF4D61A" w14:textId="77777777" w:rsidR="009C7B7C" w:rsidRPr="002D06E4" w:rsidRDefault="009C7B7C" w:rsidP="002D06E4">
      <w:pPr>
        <w:spacing w:line="276" w:lineRule="auto"/>
        <w:rPr>
          <w:rFonts w:ascii="Garamond" w:hAnsi="Garamond"/>
        </w:rPr>
      </w:pPr>
      <w:r w:rsidRPr="002D06E4">
        <w:rPr>
          <w:rFonts w:ascii="Garamond" w:hAnsi="Garamond"/>
        </w:rPr>
        <w:t>Series de Tiempo</w:t>
      </w:r>
    </w:p>
    <w:p w14:paraId="2AC69676" w14:textId="4ACCC264" w:rsidR="009C7B7C" w:rsidRPr="002D06E4" w:rsidRDefault="007552A5" w:rsidP="002D06E4">
      <w:pPr>
        <w:spacing w:line="276" w:lineRule="auto"/>
        <w:rPr>
          <w:rFonts w:ascii="Garamond" w:hAnsi="Garamond"/>
        </w:rPr>
      </w:pPr>
      <w:r>
        <w:rPr>
          <w:rFonts w:ascii="Garamond" w:hAnsi="Garamond"/>
        </w:rPr>
        <w:t>Mayo</w:t>
      </w:r>
      <w:r w:rsidR="00686BD0" w:rsidRPr="002D06E4">
        <w:rPr>
          <w:rFonts w:ascii="Garamond" w:hAnsi="Garamond"/>
        </w:rPr>
        <w:t xml:space="preserve"> 20</w:t>
      </w:r>
      <w:r w:rsidR="00A26C6C">
        <w:rPr>
          <w:rFonts w:ascii="Garamond" w:hAnsi="Garamond"/>
        </w:rPr>
        <w:t>2</w:t>
      </w:r>
      <w:r w:rsidR="003456A6">
        <w:rPr>
          <w:rFonts w:ascii="Garamond" w:hAnsi="Garamond"/>
        </w:rPr>
        <w:t>1</w:t>
      </w:r>
    </w:p>
    <w:p w14:paraId="1F86FFD1" w14:textId="77777777" w:rsidR="009C7B7C" w:rsidRDefault="00EE7B8D" w:rsidP="002D06E4">
      <w:pPr>
        <w:spacing w:line="276" w:lineRule="auto"/>
        <w:rPr>
          <w:rFonts w:ascii="Garamond" w:hAnsi="Garamond"/>
        </w:rPr>
      </w:pPr>
      <w:r w:rsidRPr="002D06E4">
        <w:rPr>
          <w:rFonts w:ascii="Garamond" w:hAnsi="Garamond"/>
        </w:rPr>
        <w:t>Nicolás Ronderos</w:t>
      </w:r>
    </w:p>
    <w:p w14:paraId="1910AB54" w14:textId="77777777" w:rsidR="00595AD8" w:rsidRDefault="00595AD8" w:rsidP="002D06E4">
      <w:pPr>
        <w:spacing w:line="276" w:lineRule="auto"/>
        <w:rPr>
          <w:rFonts w:ascii="Garamond" w:hAnsi="Garamond"/>
        </w:rPr>
      </w:pPr>
    </w:p>
    <w:p w14:paraId="2F89640C" w14:textId="77777777" w:rsidR="00595AD8" w:rsidRPr="00595AD8" w:rsidRDefault="00595AD8" w:rsidP="00595AD8">
      <w:pPr>
        <w:spacing w:line="276" w:lineRule="auto"/>
        <w:jc w:val="center"/>
        <w:rPr>
          <w:rFonts w:ascii="Garamond" w:hAnsi="Garamond"/>
          <w:i/>
        </w:rPr>
      </w:pPr>
      <w:r w:rsidRPr="00595AD8">
        <w:rPr>
          <w:rFonts w:ascii="Garamond" w:hAnsi="Garamond"/>
          <w:i/>
        </w:rPr>
        <w:t>En todos los casos muestre las salidas de EViews</w:t>
      </w:r>
    </w:p>
    <w:p w14:paraId="44CFF27B" w14:textId="77777777" w:rsidR="009C7B7C" w:rsidRPr="002D06E4" w:rsidRDefault="009C7B7C" w:rsidP="002D06E4">
      <w:pPr>
        <w:spacing w:line="276" w:lineRule="auto"/>
        <w:rPr>
          <w:rFonts w:ascii="Garamond" w:hAnsi="Garamond"/>
        </w:rPr>
      </w:pPr>
    </w:p>
    <w:p w14:paraId="0F227BA4" w14:textId="14A106C0" w:rsidR="00A26C6C" w:rsidRDefault="00023178" w:rsidP="00A065F2">
      <w:pPr>
        <w:pStyle w:val="Prrafodelista"/>
        <w:numPr>
          <w:ilvl w:val="0"/>
          <w:numId w:val="6"/>
        </w:numPr>
        <w:spacing w:line="276" w:lineRule="auto"/>
        <w:jc w:val="both"/>
        <w:rPr>
          <w:rFonts w:ascii="Garamond" w:hAnsi="Garamond"/>
        </w:rPr>
      </w:pPr>
      <w:r>
        <w:rPr>
          <w:rFonts w:ascii="Garamond" w:hAnsi="Garamond"/>
        </w:rPr>
        <w:t xml:space="preserve">Simule las siguientes series de tiempo usando </w:t>
      </w:r>
      <m:oMath>
        <m:r>
          <w:rPr>
            <w:rFonts w:ascii="Cambria Math" w:hAnsi="Cambria Math"/>
          </w:rPr>
          <m:t>T=10000</m:t>
        </m:r>
      </m:oMath>
      <w:r>
        <w:rPr>
          <w:rFonts w:ascii="Garamond" w:hAnsi="Garamond"/>
        </w:rPr>
        <w:t>.</w:t>
      </w:r>
    </w:p>
    <w:p w14:paraId="008CB444" w14:textId="1E0AB176" w:rsidR="00023178" w:rsidRDefault="007552A5" w:rsidP="00023178">
      <w:pPr>
        <w:spacing w:line="276" w:lineRule="auto"/>
        <w:ind w:left="720" w:firstLine="696"/>
        <w:jc w:val="both"/>
        <w:rPr>
          <w:rFonts w:ascii="Garamond" w:hAnsi="Garamond"/>
        </w:rPr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x</m:t>
            </m:r>
          </m:e>
          <m:sub>
            <m:r>
              <w:rPr>
                <w:rFonts w:ascii="Cambria Math" w:hAnsi="Cambria Math"/>
              </w:rPr>
              <m:t>1t</m:t>
            </m:r>
          </m:sub>
        </m:sSub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x</m:t>
            </m:r>
          </m:e>
          <m:sub>
            <m:r>
              <w:rPr>
                <w:rFonts w:ascii="Cambria Math" w:hAnsi="Cambria Math"/>
              </w:rPr>
              <m:t>1t-1</m:t>
            </m:r>
          </m:sub>
        </m:sSub>
        <m:r>
          <w:rPr>
            <w:rFonts w:ascii="Cambria Math" w:hAnsi="Cambria Math"/>
          </w:rPr>
          <m:t>+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e</m:t>
            </m:r>
          </m:e>
          <m:sub>
            <m:r>
              <w:rPr>
                <w:rFonts w:ascii="Cambria Math" w:hAnsi="Cambria Math"/>
              </w:rPr>
              <m:t>t</m:t>
            </m:r>
          </m:sub>
        </m:sSub>
      </m:oMath>
      <w:r w:rsidR="00023178">
        <w:rPr>
          <w:rFonts w:ascii="Garamond" w:hAnsi="Garamond"/>
        </w:rPr>
        <w:t xml:space="preserve"> </w:t>
      </w:r>
    </w:p>
    <w:p w14:paraId="743C4586" w14:textId="1589B91D" w:rsidR="00023178" w:rsidRDefault="007552A5" w:rsidP="00023178">
      <w:pPr>
        <w:spacing w:line="276" w:lineRule="auto"/>
        <w:ind w:left="720" w:firstLine="696"/>
        <w:jc w:val="both"/>
        <w:rPr>
          <w:rFonts w:ascii="Garamond" w:hAnsi="Garamond"/>
        </w:rPr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x</m:t>
            </m:r>
          </m:e>
          <m:sub>
            <m:r>
              <w:rPr>
                <w:rFonts w:ascii="Cambria Math" w:hAnsi="Cambria Math"/>
              </w:rPr>
              <m:t>2t</m:t>
            </m:r>
          </m:sub>
        </m:sSub>
        <m:r>
          <w:rPr>
            <w:rFonts w:ascii="Cambria Math" w:hAnsi="Cambria Math"/>
          </w:rPr>
          <m:t>=0.1+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x</m:t>
            </m:r>
          </m:e>
          <m:sub>
            <m:r>
              <w:rPr>
                <w:rFonts w:ascii="Cambria Math" w:hAnsi="Cambria Math"/>
              </w:rPr>
              <m:t>2t-1</m:t>
            </m:r>
          </m:sub>
        </m:sSub>
        <m:r>
          <w:rPr>
            <w:rFonts w:ascii="Cambria Math" w:hAnsi="Cambria Math"/>
          </w:rPr>
          <m:t>+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e</m:t>
            </m:r>
          </m:e>
          <m:sub>
            <m:r>
              <w:rPr>
                <w:rFonts w:ascii="Cambria Math" w:hAnsi="Cambria Math"/>
              </w:rPr>
              <m:t>t</m:t>
            </m:r>
          </m:sub>
        </m:sSub>
      </m:oMath>
      <w:r w:rsidR="00023178">
        <w:rPr>
          <w:rFonts w:ascii="Garamond" w:hAnsi="Garamond"/>
        </w:rPr>
        <w:t xml:space="preserve"> </w:t>
      </w:r>
    </w:p>
    <w:p w14:paraId="21C64C81" w14:textId="16C375FF" w:rsidR="00023178" w:rsidRDefault="007552A5" w:rsidP="00023178">
      <w:pPr>
        <w:spacing w:line="276" w:lineRule="auto"/>
        <w:ind w:left="720" w:firstLine="696"/>
        <w:jc w:val="both"/>
        <w:rPr>
          <w:rFonts w:ascii="Garamond" w:hAnsi="Garamond"/>
        </w:rPr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x</m:t>
            </m:r>
          </m:e>
          <m:sub>
            <m:r>
              <w:rPr>
                <w:rFonts w:ascii="Cambria Math" w:hAnsi="Cambria Math"/>
              </w:rPr>
              <m:t>3t</m:t>
            </m:r>
          </m:sub>
        </m:sSub>
        <m:r>
          <w:rPr>
            <w:rFonts w:ascii="Cambria Math" w:hAnsi="Cambria Math"/>
          </w:rPr>
          <m:t>=-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x</m:t>
            </m:r>
          </m:e>
          <m:sub>
            <m:r>
              <w:rPr>
                <w:rFonts w:ascii="Cambria Math" w:hAnsi="Cambria Math"/>
              </w:rPr>
              <m:t>3t-1</m:t>
            </m:r>
          </m:sub>
        </m:sSub>
        <m:r>
          <w:rPr>
            <w:rFonts w:ascii="Cambria Math" w:hAnsi="Cambria Math"/>
          </w:rPr>
          <m:t>+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e</m:t>
            </m:r>
          </m:e>
          <m:sub>
            <m:r>
              <w:rPr>
                <w:rFonts w:ascii="Cambria Math" w:hAnsi="Cambria Math"/>
              </w:rPr>
              <m:t>t</m:t>
            </m:r>
          </m:sub>
        </m:sSub>
      </m:oMath>
      <w:r w:rsidR="00023178">
        <w:rPr>
          <w:rFonts w:ascii="Garamond" w:hAnsi="Garamond"/>
        </w:rPr>
        <w:t xml:space="preserve"> </w:t>
      </w:r>
    </w:p>
    <w:p w14:paraId="591028DE" w14:textId="0D57243B" w:rsidR="00023178" w:rsidRDefault="00023178" w:rsidP="00023178">
      <w:pPr>
        <w:spacing w:line="276" w:lineRule="auto"/>
        <w:jc w:val="both"/>
        <w:rPr>
          <w:rFonts w:ascii="Garamond" w:hAnsi="Garamond"/>
        </w:rPr>
      </w:pPr>
      <w:r>
        <w:rPr>
          <w:rFonts w:ascii="Garamond" w:hAnsi="Garamond"/>
        </w:rPr>
        <w:t xml:space="preserve">            Donde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e</m:t>
            </m:r>
          </m:e>
          <m:sub>
            <m:r>
              <w:rPr>
                <w:rFonts w:ascii="Cambria Math" w:hAnsi="Cambria Math"/>
              </w:rPr>
              <m:t>t</m:t>
            </m:r>
          </m:sub>
        </m:sSub>
        <m:r>
          <w:rPr>
            <w:rFonts w:ascii="Cambria Math" w:hAnsi="Cambria Math"/>
          </w:rPr>
          <m:t>~nid(0,1)</m:t>
        </m:r>
      </m:oMath>
      <w:r>
        <w:rPr>
          <w:rFonts w:ascii="Garamond" w:hAnsi="Garamond"/>
        </w:rPr>
        <w:t>.</w:t>
      </w:r>
    </w:p>
    <w:p w14:paraId="2FDB4E73" w14:textId="76687950" w:rsidR="00023178" w:rsidRDefault="00023178" w:rsidP="00023178">
      <w:pPr>
        <w:pStyle w:val="Prrafodelista"/>
        <w:numPr>
          <w:ilvl w:val="1"/>
          <w:numId w:val="6"/>
        </w:numPr>
        <w:spacing w:line="276" w:lineRule="auto"/>
        <w:jc w:val="both"/>
        <w:rPr>
          <w:rFonts w:ascii="Garamond" w:hAnsi="Garamond"/>
        </w:rPr>
      </w:pPr>
      <w:r>
        <w:rPr>
          <w:rFonts w:ascii="Garamond" w:hAnsi="Garamond"/>
        </w:rPr>
        <w:t>Grafique las tres series de tiempo y calcule sus estadísticas descriptivas. Comente sobre sus resultados.</w:t>
      </w:r>
    </w:p>
    <w:p w14:paraId="15A1C80A" w14:textId="78DDD44E" w:rsidR="00023178" w:rsidRDefault="00023178" w:rsidP="00023178">
      <w:pPr>
        <w:pStyle w:val="Prrafodelista"/>
        <w:numPr>
          <w:ilvl w:val="1"/>
          <w:numId w:val="6"/>
        </w:numPr>
        <w:spacing w:line="276" w:lineRule="auto"/>
        <w:jc w:val="both"/>
        <w:rPr>
          <w:rFonts w:ascii="Garamond" w:hAnsi="Garamond"/>
        </w:rPr>
      </w:pPr>
      <w:r>
        <w:rPr>
          <w:rFonts w:ascii="Garamond" w:hAnsi="Garamond"/>
        </w:rPr>
        <w:t>Aplique las pruebas de raíz unitaria ADF y PP sobre estas tres series de tiempo. Explique y comente sobre sus resultados.</w:t>
      </w:r>
    </w:p>
    <w:p w14:paraId="71269DFB" w14:textId="77777777" w:rsidR="00023178" w:rsidRPr="00023178" w:rsidRDefault="00023178" w:rsidP="00023178">
      <w:pPr>
        <w:pStyle w:val="Prrafodelista"/>
        <w:spacing w:line="276" w:lineRule="auto"/>
        <w:ind w:left="1440"/>
        <w:jc w:val="both"/>
        <w:rPr>
          <w:rFonts w:ascii="Garamond" w:hAnsi="Garamond"/>
        </w:rPr>
      </w:pPr>
    </w:p>
    <w:p w14:paraId="78963584" w14:textId="421A89BA" w:rsidR="00916298" w:rsidRDefault="00A065F2" w:rsidP="00A065F2">
      <w:pPr>
        <w:pStyle w:val="Prrafodelista"/>
        <w:numPr>
          <w:ilvl w:val="0"/>
          <w:numId w:val="6"/>
        </w:numPr>
        <w:spacing w:line="276" w:lineRule="auto"/>
        <w:jc w:val="both"/>
        <w:rPr>
          <w:rFonts w:ascii="Garamond" w:hAnsi="Garamond"/>
        </w:rPr>
      </w:pPr>
      <w:r w:rsidRPr="00A065F2">
        <w:rPr>
          <w:rFonts w:ascii="Garamond" w:hAnsi="Garamond"/>
        </w:rPr>
        <w:t xml:space="preserve">a. Descargue </w:t>
      </w:r>
      <w:r w:rsidR="007937B7">
        <w:rPr>
          <w:rFonts w:ascii="Garamond" w:hAnsi="Garamond"/>
        </w:rPr>
        <w:t xml:space="preserve">toda la información histórica de </w:t>
      </w:r>
      <w:r w:rsidRPr="00A065F2">
        <w:rPr>
          <w:rFonts w:ascii="Garamond" w:hAnsi="Garamond"/>
        </w:rPr>
        <w:t xml:space="preserve">las series </w:t>
      </w:r>
      <w:r w:rsidR="00980EEF" w:rsidRPr="00A065F2">
        <w:rPr>
          <w:rFonts w:ascii="Garamond" w:hAnsi="Garamond"/>
        </w:rPr>
        <w:t xml:space="preserve">mensuales </w:t>
      </w:r>
      <w:r w:rsidRPr="00A065F2">
        <w:rPr>
          <w:rFonts w:ascii="Garamond" w:hAnsi="Garamond"/>
        </w:rPr>
        <w:t>de las tasas de los TES denominados en pesos a 1, 5 y 10 años d</w:t>
      </w:r>
      <w:r w:rsidR="00980EEF">
        <w:rPr>
          <w:rFonts w:ascii="Garamond" w:hAnsi="Garamond"/>
        </w:rPr>
        <w:t>e la página del Banco de la Repú</w:t>
      </w:r>
      <w:r w:rsidRPr="00A065F2">
        <w:rPr>
          <w:rFonts w:ascii="Garamond" w:hAnsi="Garamond"/>
        </w:rPr>
        <w:t>blica.</w:t>
      </w:r>
      <w:r>
        <w:rPr>
          <w:rFonts w:ascii="Garamond" w:hAnsi="Garamond"/>
        </w:rPr>
        <w:t xml:space="preserve"> Grafique dichas series de tiempo, sus primeras diferencias y realice el cálculo de su histograma y estadísticas descriptivas de todas las series.</w:t>
      </w:r>
    </w:p>
    <w:p w14:paraId="35900B2E" w14:textId="488DAC05" w:rsidR="00A065F2" w:rsidRDefault="00A065F2" w:rsidP="00A065F2">
      <w:pPr>
        <w:pStyle w:val="Prrafodelista"/>
        <w:spacing w:line="276" w:lineRule="auto"/>
        <w:jc w:val="both"/>
        <w:rPr>
          <w:rFonts w:ascii="Garamond" w:hAnsi="Garamond"/>
        </w:rPr>
      </w:pPr>
      <w:r>
        <w:rPr>
          <w:rFonts w:ascii="Garamond" w:hAnsi="Garamond"/>
        </w:rPr>
        <w:t>b. Determine el orden de integración de dichas series de tiempo. Para ello utilice las pruebas ADF</w:t>
      </w:r>
      <w:r w:rsidR="003456A6">
        <w:rPr>
          <w:rFonts w:ascii="Garamond" w:hAnsi="Garamond"/>
        </w:rPr>
        <w:t xml:space="preserve"> y</w:t>
      </w:r>
      <w:r>
        <w:rPr>
          <w:rFonts w:ascii="Garamond" w:hAnsi="Garamond"/>
        </w:rPr>
        <w:t xml:space="preserve"> Phillips-Perron</w:t>
      </w:r>
      <w:r w:rsidR="003456A6">
        <w:rPr>
          <w:rFonts w:ascii="Garamond" w:hAnsi="Garamond"/>
        </w:rPr>
        <w:t>.</w:t>
      </w:r>
    </w:p>
    <w:p w14:paraId="7209B1DC" w14:textId="77777777" w:rsidR="00A065F2" w:rsidRDefault="00A065F2" w:rsidP="00A065F2">
      <w:pPr>
        <w:pStyle w:val="Prrafodelista"/>
        <w:spacing w:line="276" w:lineRule="auto"/>
        <w:jc w:val="both"/>
        <w:rPr>
          <w:rFonts w:ascii="Garamond" w:hAnsi="Garamond"/>
        </w:rPr>
      </w:pPr>
      <w:r>
        <w:rPr>
          <w:rFonts w:ascii="Garamond" w:hAnsi="Garamond"/>
        </w:rPr>
        <w:t>c. Utilizando las series de las tasas a 5 años y 10 años realice la prueba de cointegración de Engle-Granger y Phillips Oularis.</w:t>
      </w:r>
    </w:p>
    <w:p w14:paraId="78F93011" w14:textId="7E0D2430" w:rsidR="00A065F2" w:rsidRDefault="00A065F2" w:rsidP="00A065F2">
      <w:pPr>
        <w:pStyle w:val="Prrafodelista"/>
        <w:spacing w:line="276" w:lineRule="auto"/>
        <w:jc w:val="both"/>
        <w:rPr>
          <w:rFonts w:ascii="Garamond" w:hAnsi="Garamond"/>
        </w:rPr>
      </w:pPr>
      <w:r>
        <w:rPr>
          <w:rFonts w:ascii="Garamond" w:hAnsi="Garamond"/>
        </w:rPr>
        <w:t>d. Estime un modelo de corrección de errores</w:t>
      </w:r>
      <w:r w:rsidR="003B1BE0">
        <w:rPr>
          <w:rFonts w:ascii="Garamond" w:hAnsi="Garamond"/>
        </w:rPr>
        <w:t xml:space="preserve"> basado en el anterior resultado. Muestre la ecuación de cointegración, y la estimación del modelo de corrección de errores.</w:t>
      </w:r>
      <w:r w:rsidR="0029072C">
        <w:rPr>
          <w:rFonts w:ascii="Garamond" w:hAnsi="Garamond"/>
        </w:rPr>
        <w:t xml:space="preserve"> </w:t>
      </w:r>
      <w:r w:rsidR="005271D8">
        <w:rPr>
          <w:rFonts w:ascii="Garamond" w:hAnsi="Garamond"/>
        </w:rPr>
        <w:t>¿Los coeficientes que ponderan al equilibrio son los esperados?</w:t>
      </w:r>
      <w:r w:rsidR="00852700">
        <w:rPr>
          <w:rFonts w:ascii="Garamond" w:hAnsi="Garamond"/>
        </w:rPr>
        <w:t>¿depende esto de la definición de la ecuación de cointegración?</w:t>
      </w:r>
    </w:p>
    <w:p w14:paraId="5932469D" w14:textId="62F4F03E" w:rsidR="003456A6" w:rsidRPr="00A065F2" w:rsidRDefault="003456A6" w:rsidP="00A065F2">
      <w:pPr>
        <w:pStyle w:val="Prrafodelista"/>
        <w:spacing w:line="276" w:lineRule="auto"/>
        <w:jc w:val="both"/>
        <w:rPr>
          <w:rFonts w:ascii="Garamond" w:hAnsi="Garamond"/>
        </w:rPr>
      </w:pPr>
      <w:r>
        <w:rPr>
          <w:rFonts w:ascii="Garamond" w:hAnsi="Garamond"/>
        </w:rPr>
        <w:t>e. Pronostique las series de tiempo dos periodos adelante. ¿Considera que su pronostico es plausible? Discuta sus implicaciones.</w:t>
      </w:r>
    </w:p>
    <w:p w14:paraId="0AB5F2CA" w14:textId="77777777" w:rsidR="00A065F2" w:rsidRPr="00A065F2" w:rsidRDefault="00A065F2" w:rsidP="00A065F2">
      <w:pPr>
        <w:spacing w:line="276" w:lineRule="auto"/>
        <w:jc w:val="both"/>
        <w:rPr>
          <w:rFonts w:ascii="Garamond" w:hAnsi="Garamond"/>
          <w:lang w:val="es-CO"/>
        </w:rPr>
      </w:pPr>
    </w:p>
    <w:p w14:paraId="757F077B" w14:textId="2FEC0D41" w:rsidR="003456A6" w:rsidRDefault="003456A6" w:rsidP="003456A6">
      <w:pPr>
        <w:spacing w:line="276" w:lineRule="auto"/>
        <w:ind w:left="708"/>
        <w:jc w:val="both"/>
        <w:rPr>
          <w:rFonts w:ascii="Garamond" w:hAnsi="Garamond"/>
        </w:rPr>
      </w:pPr>
      <w:r>
        <w:rPr>
          <w:rFonts w:ascii="Garamond" w:hAnsi="Garamond"/>
        </w:rPr>
        <w:t xml:space="preserve">3.  a. Encuentre el precio diario de cierre de la tasa de cambio nominal euro dólar (EUR/USD) desde el 2 de enero de 1985 a la fecha. Genere la diferencia del logaritmo </w:t>
      </w:r>
      <m:oMath>
        <m:r>
          <m:rPr>
            <m:sty m:val="p"/>
          </m:rPr>
          <w:rPr>
            <w:rFonts w:ascii="Cambria Math" w:hAnsi="Cambria Math"/>
          </w:rPr>
          <m:t>Δ</m:t>
        </m:r>
        <m:r>
          <w:rPr>
            <w:rFonts w:ascii="Cambria Math" w:hAnsi="Cambria Math"/>
          </w:rPr>
          <m:t>ln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x</m:t>
            </m:r>
          </m:e>
          <m:sub>
            <m:r>
              <w:rPr>
                <w:rFonts w:ascii="Cambria Math" w:hAnsi="Cambria Math"/>
              </w:rPr>
              <m:t>t</m:t>
            </m:r>
          </m:sub>
        </m:sSub>
      </m:oMath>
      <w:r>
        <w:rPr>
          <w:rFonts w:ascii="Garamond" w:hAnsi="Garamond"/>
        </w:rPr>
        <w:t xml:space="preserve"> de la variable y esta variable elevada al cuadrado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Δ</m:t>
                </m:r>
                <m:r>
                  <w:rPr>
                    <w:rFonts w:ascii="Cambria Math" w:hAnsi="Cambria Math"/>
                  </w:rPr>
                  <m:t>ln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t</m:t>
                    </m:r>
                  </m:sub>
                </m:sSub>
              </m:e>
            </m:d>
          </m:e>
          <m:sup>
            <m:r>
              <w:rPr>
                <w:rFonts w:ascii="Cambria Math" w:hAnsi="Cambria Math"/>
              </w:rPr>
              <m:t>2</m:t>
            </m:r>
          </m:sup>
        </m:sSup>
      </m:oMath>
      <w:r>
        <w:rPr>
          <w:rFonts w:ascii="Garamond" w:hAnsi="Garamond"/>
        </w:rPr>
        <w:t>. Grafique las tres series de tiempo. ¿Existen indicios de heterocedasticidad condicional? ¿Cómo pueden visualizarse?</w:t>
      </w:r>
    </w:p>
    <w:p w14:paraId="254EE9C7" w14:textId="77777777" w:rsidR="003456A6" w:rsidRDefault="003456A6" w:rsidP="003456A6">
      <w:pPr>
        <w:spacing w:line="276" w:lineRule="auto"/>
        <w:ind w:left="708"/>
        <w:jc w:val="both"/>
        <w:rPr>
          <w:rFonts w:ascii="Garamond" w:hAnsi="Garamond"/>
        </w:rPr>
      </w:pPr>
      <w:r>
        <w:rPr>
          <w:rFonts w:ascii="Garamond" w:hAnsi="Garamond"/>
        </w:rPr>
        <w:t xml:space="preserve">b. Estime una ecuación de media para </w:t>
      </w:r>
      <m:oMath>
        <m:r>
          <m:rPr>
            <m:sty m:val="p"/>
          </m:rPr>
          <w:rPr>
            <w:rFonts w:ascii="Cambria Math" w:hAnsi="Cambria Math"/>
          </w:rPr>
          <m:t>Δ</m:t>
        </m:r>
        <m:r>
          <w:rPr>
            <w:rFonts w:ascii="Cambria Math" w:hAnsi="Cambria Math"/>
          </w:rPr>
          <m:t>ln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x</m:t>
            </m:r>
          </m:e>
          <m:sub>
            <m:r>
              <w:rPr>
                <w:rFonts w:ascii="Cambria Math" w:hAnsi="Cambria Math"/>
              </w:rPr>
              <m:t>t</m:t>
            </m:r>
          </m:sub>
        </m:sSub>
      </m:oMath>
      <w:r>
        <w:rPr>
          <w:rFonts w:ascii="Garamond" w:hAnsi="Garamond"/>
        </w:rPr>
        <w:t>. Muestre el resultado de sus estimaciones. Realice el correlograma de la serie de errores y de errores al cuadrado de esta ecuación de media, también calcule la prueba de efectos ARCH. Comente sobre sus resultados.</w:t>
      </w:r>
    </w:p>
    <w:p w14:paraId="5F6B46F1" w14:textId="77777777" w:rsidR="003456A6" w:rsidRDefault="003456A6" w:rsidP="003456A6">
      <w:pPr>
        <w:spacing w:line="276" w:lineRule="auto"/>
        <w:ind w:left="708"/>
        <w:jc w:val="both"/>
        <w:rPr>
          <w:rFonts w:ascii="Garamond" w:hAnsi="Garamond"/>
        </w:rPr>
      </w:pPr>
      <w:r>
        <w:rPr>
          <w:rFonts w:ascii="Garamond" w:hAnsi="Garamond"/>
        </w:rPr>
        <w:lastRenderedPageBreak/>
        <w:t xml:space="preserve">c. Estime un modelo GARCH para la serie </w:t>
      </w:r>
      <m:oMath>
        <m:r>
          <m:rPr>
            <m:sty m:val="p"/>
          </m:rPr>
          <w:rPr>
            <w:rFonts w:ascii="Cambria Math" w:hAnsi="Cambria Math"/>
          </w:rPr>
          <m:t>Δ</m:t>
        </m:r>
        <m:r>
          <w:rPr>
            <w:rFonts w:ascii="Cambria Math" w:hAnsi="Cambria Math"/>
          </w:rPr>
          <m:t>ln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x</m:t>
            </m:r>
          </m:e>
          <m:sub>
            <m:r>
              <w:rPr>
                <w:rFonts w:ascii="Cambria Math" w:hAnsi="Cambria Math"/>
              </w:rPr>
              <m:t>t</m:t>
            </m:r>
          </m:sub>
        </m:sSub>
      </m:oMath>
      <w:r>
        <w:rPr>
          <w:rFonts w:ascii="Garamond" w:hAnsi="Garamond"/>
        </w:rPr>
        <w:t xml:space="preserve"> y muestre el resultado de su estimación. Calcule la varianza condicional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σ</m:t>
            </m:r>
          </m:e>
          <m:sub>
            <m:r>
              <w:rPr>
                <w:rFonts w:ascii="Cambria Math" w:hAnsi="Cambria Math"/>
              </w:rPr>
              <m:t>t</m:t>
            </m:r>
          </m:sub>
          <m:sup>
            <m:r>
              <w:rPr>
                <w:rFonts w:ascii="Cambria Math" w:hAnsi="Cambria Math"/>
              </w:rPr>
              <m:t>2</m:t>
            </m:r>
          </m:sup>
        </m:sSubSup>
      </m:oMath>
      <w:r>
        <w:rPr>
          <w:rFonts w:ascii="Garamond" w:hAnsi="Garamond"/>
        </w:rPr>
        <w:t xml:space="preserve">, los errores estandarizados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ε</m:t>
            </m:r>
          </m:e>
          <m:sub>
            <m:r>
              <w:rPr>
                <w:rFonts w:ascii="Cambria Math" w:hAnsi="Cambria Math"/>
              </w:rPr>
              <m:t>t</m:t>
            </m:r>
          </m:sub>
        </m:sSub>
      </m:oMath>
      <w:r>
        <w:rPr>
          <w:rFonts w:ascii="Garamond" w:hAnsi="Garamond"/>
        </w:rPr>
        <w:t xml:space="preserve"> y grafíquelos. Realice el correlograma de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ε</m:t>
            </m:r>
          </m:e>
          <m:sub>
            <m:r>
              <w:rPr>
                <w:rFonts w:ascii="Cambria Math" w:hAnsi="Cambria Math"/>
              </w:rPr>
              <m:t>t</m:t>
            </m:r>
          </m:sub>
          <m:sup>
            <m:r>
              <w:rPr>
                <w:rFonts w:ascii="Cambria Math" w:hAnsi="Cambria Math"/>
              </w:rPr>
              <m:t>2</m:t>
            </m:r>
          </m:sup>
        </m:sSubSup>
      </m:oMath>
      <w:r>
        <w:rPr>
          <w:rFonts w:ascii="Garamond" w:hAnsi="Garamond"/>
        </w:rPr>
        <w:t>, la prueba de efectos ARCH sobre los errores estandarizados y comente sobre estos.</w:t>
      </w:r>
    </w:p>
    <w:p w14:paraId="318D689D" w14:textId="77777777" w:rsidR="003456A6" w:rsidRDefault="003456A6" w:rsidP="003456A6">
      <w:pPr>
        <w:spacing w:line="276" w:lineRule="auto"/>
        <w:ind w:left="708"/>
        <w:jc w:val="both"/>
        <w:rPr>
          <w:rFonts w:ascii="Garamond" w:hAnsi="Garamond"/>
        </w:rPr>
      </w:pPr>
      <w:r>
        <w:rPr>
          <w:rFonts w:ascii="Garamond" w:hAnsi="Garamond"/>
        </w:rPr>
        <w:t>d. Realice la prueba Jarque-Bera y un QQ plot de la distribución normal y t. ¿Qué supuesto distribucional es más adecuado para la estimación del GARCH?</w:t>
      </w:r>
    </w:p>
    <w:p w14:paraId="012FF78B" w14:textId="05CF4702" w:rsidR="00D15C6D" w:rsidRPr="003456A6" w:rsidRDefault="00D15C6D" w:rsidP="003456A6">
      <w:pPr>
        <w:pStyle w:val="Prrafodelista"/>
        <w:spacing w:line="276" w:lineRule="auto"/>
        <w:jc w:val="both"/>
        <w:rPr>
          <w:rFonts w:ascii="Garamond" w:hAnsi="Garamond"/>
          <w:lang w:val="es-CO"/>
        </w:rPr>
      </w:pPr>
    </w:p>
    <w:sectPr w:rsidR="00D15C6D" w:rsidRPr="003456A6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B649D4"/>
    <w:multiLevelType w:val="hybridMultilevel"/>
    <w:tmpl w:val="ED0EC9B0"/>
    <w:lvl w:ilvl="0" w:tplc="2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9C7E96"/>
    <w:multiLevelType w:val="hybridMultilevel"/>
    <w:tmpl w:val="6464BCE0"/>
    <w:lvl w:ilvl="0" w:tplc="2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CC567B"/>
    <w:multiLevelType w:val="hybridMultilevel"/>
    <w:tmpl w:val="C64CECD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3C17314"/>
    <w:multiLevelType w:val="hybridMultilevel"/>
    <w:tmpl w:val="23804740"/>
    <w:lvl w:ilvl="0" w:tplc="2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E736618"/>
    <w:multiLevelType w:val="hybridMultilevel"/>
    <w:tmpl w:val="D668FB7A"/>
    <w:lvl w:ilvl="0" w:tplc="8DAEDEE8">
      <w:start w:val="2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E9C0363"/>
    <w:multiLevelType w:val="hybridMultilevel"/>
    <w:tmpl w:val="E7BE09B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C7B7C"/>
    <w:rsid w:val="00023178"/>
    <w:rsid w:val="00034B32"/>
    <w:rsid w:val="00085FC2"/>
    <w:rsid w:val="000B4984"/>
    <w:rsid w:val="000C2D7A"/>
    <w:rsid w:val="000E5885"/>
    <w:rsid w:val="00105AE2"/>
    <w:rsid w:val="001A0649"/>
    <w:rsid w:val="001A2BF6"/>
    <w:rsid w:val="001C498F"/>
    <w:rsid w:val="002764FF"/>
    <w:rsid w:val="0029072C"/>
    <w:rsid w:val="00290B2E"/>
    <w:rsid w:val="002D06E4"/>
    <w:rsid w:val="002D45B3"/>
    <w:rsid w:val="002F79C1"/>
    <w:rsid w:val="003145CC"/>
    <w:rsid w:val="003456A6"/>
    <w:rsid w:val="00356CFD"/>
    <w:rsid w:val="00360BAF"/>
    <w:rsid w:val="00373ECA"/>
    <w:rsid w:val="00383548"/>
    <w:rsid w:val="003B1BE0"/>
    <w:rsid w:val="003E0730"/>
    <w:rsid w:val="004117BC"/>
    <w:rsid w:val="00451E53"/>
    <w:rsid w:val="00454153"/>
    <w:rsid w:val="00463D40"/>
    <w:rsid w:val="0047149B"/>
    <w:rsid w:val="004807F7"/>
    <w:rsid w:val="00480A55"/>
    <w:rsid w:val="004A2853"/>
    <w:rsid w:val="00515A70"/>
    <w:rsid w:val="005237B3"/>
    <w:rsid w:val="005271D8"/>
    <w:rsid w:val="00536FA3"/>
    <w:rsid w:val="00583E79"/>
    <w:rsid w:val="00595AD8"/>
    <w:rsid w:val="006016F2"/>
    <w:rsid w:val="006122F8"/>
    <w:rsid w:val="00663CC3"/>
    <w:rsid w:val="00686BD0"/>
    <w:rsid w:val="006F3A6C"/>
    <w:rsid w:val="007552A5"/>
    <w:rsid w:val="007937B7"/>
    <w:rsid w:val="007C1DBC"/>
    <w:rsid w:val="00852700"/>
    <w:rsid w:val="008732A5"/>
    <w:rsid w:val="008B7A01"/>
    <w:rsid w:val="008C0AB2"/>
    <w:rsid w:val="008F6810"/>
    <w:rsid w:val="00916298"/>
    <w:rsid w:val="009539ED"/>
    <w:rsid w:val="00980C53"/>
    <w:rsid w:val="00980EEF"/>
    <w:rsid w:val="009C7B7C"/>
    <w:rsid w:val="00A0087A"/>
    <w:rsid w:val="00A03364"/>
    <w:rsid w:val="00A065F2"/>
    <w:rsid w:val="00A26C6C"/>
    <w:rsid w:val="00A36EE9"/>
    <w:rsid w:val="00A845B3"/>
    <w:rsid w:val="00B12357"/>
    <w:rsid w:val="00B20C96"/>
    <w:rsid w:val="00B40729"/>
    <w:rsid w:val="00B63CBA"/>
    <w:rsid w:val="00B91B63"/>
    <w:rsid w:val="00CC2690"/>
    <w:rsid w:val="00CD489B"/>
    <w:rsid w:val="00D06171"/>
    <w:rsid w:val="00D15C6D"/>
    <w:rsid w:val="00D3306E"/>
    <w:rsid w:val="00DE4C5D"/>
    <w:rsid w:val="00E73042"/>
    <w:rsid w:val="00ED715A"/>
    <w:rsid w:val="00EE7B8D"/>
    <w:rsid w:val="00EF11B6"/>
    <w:rsid w:val="00F37FBD"/>
    <w:rsid w:val="00F577FD"/>
    <w:rsid w:val="00F80EE9"/>
    <w:rsid w:val="00F96ECF"/>
    <w:rsid w:val="00FE1C0C"/>
    <w:rsid w:val="00FE37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F84170"/>
  <w15:docId w15:val="{7DD7B467-CCED-48AF-BB48-4D41673ED8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C7B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9C7B7C"/>
    <w:rPr>
      <w:color w:val="80808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9C7B7C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C7B7C"/>
    <w:rPr>
      <w:rFonts w:ascii="Tahoma" w:eastAsia="Times New Roman" w:hAnsi="Tahoma" w:cs="Tahoma"/>
      <w:sz w:val="16"/>
      <w:szCs w:val="16"/>
      <w:lang w:val="es-ES" w:eastAsia="es-ES"/>
    </w:rPr>
  </w:style>
  <w:style w:type="paragraph" w:styleId="Prrafodelista">
    <w:name w:val="List Paragraph"/>
    <w:basedOn w:val="Normal"/>
    <w:uiPriority w:val="34"/>
    <w:qFormat/>
    <w:rsid w:val="005237B3"/>
    <w:pPr>
      <w:ind w:left="720"/>
      <w:contextualSpacing/>
    </w:pPr>
  </w:style>
  <w:style w:type="character" w:styleId="Hipervnculo">
    <w:name w:val="Hyperlink"/>
    <w:basedOn w:val="Fuentedeprrafopredeter"/>
    <w:uiPriority w:val="99"/>
    <w:unhideWhenUsed/>
    <w:rsid w:val="008C0AB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647</TotalTime>
  <Pages>2</Pages>
  <Words>400</Words>
  <Characters>2202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Nicolas Ronderos Pulido</cp:lastModifiedBy>
  <cp:revision>23</cp:revision>
  <dcterms:created xsi:type="dcterms:W3CDTF">2017-07-05T14:52:00Z</dcterms:created>
  <dcterms:modified xsi:type="dcterms:W3CDTF">2021-05-20T19:29:00Z</dcterms:modified>
</cp:coreProperties>
</file>